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ascii="黑体" w:hAnsi="黑体" w:eastAsia="黑体" w:cs="黑体"/>
          <w:b/>
          <w:color w:val="000000"/>
          <w:sz w:val="44"/>
        </w:rPr>
        <w:t>2022</w:t>
      </w:r>
      <w:r>
        <w:rPr>
          <w:rFonts w:hint="eastAsia" w:ascii="黑体" w:hAnsi="黑体" w:eastAsia="黑体" w:cs="黑体"/>
          <w:b/>
          <w:color w:val="000000"/>
          <w:sz w:val="44"/>
        </w:rPr>
        <w:t>年</w:t>
      </w:r>
      <w:r>
        <w:rPr>
          <w:rFonts w:hint="eastAsia" w:ascii="黑体" w:hAnsi="黑体" w:eastAsia="黑体" w:cs="黑体"/>
          <w:b/>
          <w:color w:val="000000"/>
          <w:sz w:val="44"/>
          <w:lang w:val="en-US" w:eastAsia="zh-CN"/>
        </w:rPr>
        <w:t>单位</w:t>
      </w:r>
      <w:r>
        <w:rPr>
          <w:rFonts w:hint="eastAsia" w:ascii="黑体" w:hAnsi="黑体" w:eastAsia="黑体" w:cs="黑体"/>
          <w:b/>
          <w:color w:val="000000"/>
          <w:sz w:val="44"/>
        </w:rPr>
        <w:t>预算信息公开目录</w:t>
      </w:r>
    </w:p>
    <w:p>
      <w:pPr>
        <w:jc w:val="center"/>
        <w:rPr>
          <w:rFonts w:eastAsia="Times New Roman"/>
        </w:rPr>
      </w:pPr>
      <w:r>
        <w:rPr>
          <w:rFonts w:ascii="黑体" w:hAnsi="黑体" w:eastAsia="黑体" w:cs="黑体"/>
          <w:b/>
          <w:color w:val="000000"/>
          <w:sz w:val="30"/>
        </w:rPr>
        <w:t xml:space="preserve"> </w:t>
      </w:r>
    </w:p>
    <w:p>
      <w:pPr>
        <w:rPr>
          <w:rFonts w:eastAsia="Times New Roman"/>
        </w:rPr>
      </w:pPr>
      <w:r>
        <w:rPr>
          <w:rFonts w:hint="eastAsia" w:ascii="方正楷体_GBK" w:hAnsi="方正楷体_GBK" w:eastAsia="方正楷体_GBK" w:cs="方正楷体_GBK"/>
          <w:b/>
          <w:color w:val="000000"/>
          <w:sz w:val="28"/>
          <w:lang w:val="en-US" w:eastAsia="zh-CN"/>
        </w:rPr>
        <w:t>单位</w:t>
      </w:r>
      <w:r>
        <w:rPr>
          <w:rFonts w:hint="eastAsia" w:ascii="方正楷体_GBK" w:hAnsi="方正楷体_GBK" w:eastAsia="方正楷体_GBK" w:cs="方正楷体_GBK"/>
          <w:b/>
          <w:color w:val="000000"/>
          <w:sz w:val="28"/>
        </w:rPr>
        <w:t>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HYPERLINK  \l "_Toc_2_2_0000000001" </w:instrText>
      </w:r>
      <w:r>
        <w:fldChar w:fldCharType="separate"/>
      </w:r>
      <w:r>
        <w:rPr>
          <w:rFonts w:hint="eastAsia"/>
          <w:lang w:val="en-US" w:eastAsia="zh-CN"/>
        </w:rPr>
        <w:t>单位</w:t>
      </w:r>
      <w:r>
        <w:rPr>
          <w:rFonts w:hint="eastAsia"/>
        </w:rPr>
        <w:t>预算收支总表</w:t>
      </w:r>
      <w:r>
        <w:tab/>
      </w:r>
      <w:r>
        <w:fldChar w:fldCharType="begin"/>
      </w:r>
      <w:r>
        <w:instrText xml:space="preserve">PAGEREF _Toc_2_2_0000000001 \h</w:instrText>
      </w:r>
      <w:r>
        <w:fldChar w:fldCharType="separate"/>
      </w:r>
      <w:r>
        <w:t>3</w:t>
      </w:r>
      <w:r>
        <w:fldChar w:fldCharType="end"/>
      </w:r>
      <w:r>
        <w:fldChar w:fldCharType="end"/>
      </w:r>
    </w:p>
    <w:p>
      <w:pPr>
        <w:pStyle w:val="4"/>
        <w:tabs>
          <w:tab w:val="right" w:leader="dot" w:pos="14562"/>
        </w:tabs>
      </w:pPr>
      <w:r>
        <w:fldChar w:fldCharType="begin"/>
      </w:r>
      <w:r>
        <w:instrText xml:space="preserve">HYPERLINK  \l "_Toc_2_2_0000000002" </w:instrText>
      </w:r>
      <w:r>
        <w:fldChar w:fldCharType="separate"/>
      </w:r>
      <w:r>
        <w:rPr>
          <w:rFonts w:hint="eastAsia"/>
          <w:lang w:val="en-US" w:eastAsia="zh-CN"/>
        </w:rPr>
        <w:t>单位</w:t>
      </w:r>
      <w:r>
        <w:rPr>
          <w:rFonts w:hint="eastAsia"/>
        </w:rPr>
        <w:t>预算收入总表</w:t>
      </w:r>
      <w:r>
        <w:tab/>
      </w:r>
      <w:r>
        <w:fldChar w:fldCharType="begin"/>
      </w:r>
      <w:r>
        <w:instrText xml:space="preserve">PAGEREF _Toc_2_2_0000000002 \h</w:instrText>
      </w:r>
      <w:r>
        <w:fldChar w:fldCharType="separate"/>
      </w:r>
      <w:r>
        <w:t>5</w:t>
      </w:r>
      <w:r>
        <w:fldChar w:fldCharType="end"/>
      </w:r>
      <w:r>
        <w:fldChar w:fldCharType="end"/>
      </w:r>
    </w:p>
    <w:p>
      <w:pPr>
        <w:pStyle w:val="4"/>
        <w:tabs>
          <w:tab w:val="right" w:leader="dot" w:pos="14562"/>
        </w:tabs>
      </w:pPr>
      <w:r>
        <w:fldChar w:fldCharType="begin"/>
      </w:r>
      <w:r>
        <w:instrText xml:space="preserve">HYPERLINK  \l "_Toc_2_2_0000000003" </w:instrText>
      </w:r>
      <w:r>
        <w:fldChar w:fldCharType="separate"/>
      </w:r>
      <w:r>
        <w:rPr>
          <w:rFonts w:hint="eastAsia"/>
          <w:lang w:val="en-US" w:eastAsia="zh-CN"/>
        </w:rPr>
        <w:t>单位</w:t>
      </w:r>
      <w:r>
        <w:rPr>
          <w:rFonts w:hint="eastAsia"/>
        </w:rPr>
        <w:t>预算支出总表</w:t>
      </w:r>
      <w:r>
        <w:tab/>
      </w:r>
      <w:r>
        <w:fldChar w:fldCharType="begin"/>
      </w:r>
      <w:r>
        <w:instrText xml:space="preserve">PAGEREF _Toc_2_2_0000000003 \h</w:instrText>
      </w:r>
      <w:r>
        <w:fldChar w:fldCharType="separate"/>
      </w:r>
      <w:r>
        <w:t>7</w:t>
      </w:r>
      <w:r>
        <w:fldChar w:fldCharType="end"/>
      </w:r>
      <w:r>
        <w:fldChar w:fldCharType="end"/>
      </w:r>
    </w:p>
    <w:p>
      <w:pPr>
        <w:pStyle w:val="4"/>
        <w:tabs>
          <w:tab w:val="right" w:leader="dot" w:pos="14562"/>
        </w:tabs>
      </w:pPr>
      <w:r>
        <w:fldChar w:fldCharType="begin"/>
      </w:r>
      <w:r>
        <w:instrText xml:space="preserve">HYPERLINK  \l "_Toc_2_2_0000000004" </w:instrText>
      </w:r>
      <w:r>
        <w:fldChar w:fldCharType="separate"/>
      </w:r>
      <w:r>
        <w:rPr>
          <w:rFonts w:hint="eastAsia"/>
          <w:lang w:val="en-US" w:eastAsia="zh-CN"/>
        </w:rPr>
        <w:t>单位</w:t>
      </w:r>
      <w:r>
        <w:rPr>
          <w:rFonts w:hint="eastAsia"/>
        </w:rP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4"/>
        <w:tabs>
          <w:tab w:val="right" w:leader="dot" w:pos="14562"/>
        </w:tabs>
      </w:pPr>
      <w:r>
        <w:fldChar w:fldCharType="begin"/>
      </w:r>
      <w:r>
        <w:instrText xml:space="preserve">HYPERLINK  \l "_Toc_2_2_0000000005" </w:instrText>
      </w:r>
      <w:r>
        <w:fldChar w:fldCharType="separate"/>
      </w:r>
      <w:r>
        <w:rPr>
          <w:rFonts w:hint="eastAsia"/>
          <w:lang w:val="en-US" w:eastAsia="zh-CN"/>
        </w:rPr>
        <w:t>单位</w:t>
      </w:r>
      <w:r>
        <w:rPr>
          <w:rFonts w:hint="eastAsia"/>
        </w:rP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4"/>
        <w:tabs>
          <w:tab w:val="right" w:leader="dot" w:pos="14562"/>
        </w:tabs>
      </w:pPr>
      <w:r>
        <w:fldChar w:fldCharType="begin"/>
      </w:r>
      <w:r>
        <w:instrText xml:space="preserve">HYPERLINK  \l "_Toc_2_2_0000000006" </w:instrText>
      </w:r>
      <w:r>
        <w:fldChar w:fldCharType="separate"/>
      </w:r>
      <w:r>
        <w:rPr>
          <w:rFonts w:hint="eastAsia"/>
          <w:lang w:val="en-US" w:eastAsia="zh-CN"/>
        </w:rPr>
        <w:t>单位</w:t>
      </w:r>
      <w:r>
        <w:rPr>
          <w:rFonts w:hint="eastAsia"/>
        </w:rPr>
        <w:t>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4"/>
        <w:tabs>
          <w:tab w:val="right" w:leader="dot" w:pos="14562"/>
        </w:tabs>
      </w:pPr>
      <w:r>
        <w:fldChar w:fldCharType="begin"/>
      </w:r>
      <w:r>
        <w:instrText xml:space="preserve">HYPERLINK  \l "_Toc_2_2_0000000007" </w:instrText>
      </w:r>
      <w:r>
        <w:fldChar w:fldCharType="separate"/>
      </w:r>
      <w:r>
        <w:rPr>
          <w:rFonts w:hint="eastAsia"/>
          <w:lang w:val="en-US" w:eastAsia="zh-CN"/>
        </w:rPr>
        <w:t>单位</w:t>
      </w:r>
      <w:r>
        <w:rPr>
          <w:rFonts w:hint="eastAsia"/>
        </w:rPr>
        <w:t>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4"/>
        <w:tabs>
          <w:tab w:val="right" w:leader="dot" w:pos="14562"/>
        </w:tabs>
      </w:pPr>
      <w:r>
        <w:fldChar w:fldCharType="begin"/>
      </w:r>
      <w:r>
        <w:instrText xml:space="preserve">HYPERLINK  \l "_Toc_2_2_0000000008" </w:instrText>
      </w:r>
      <w:r>
        <w:fldChar w:fldCharType="separate"/>
      </w:r>
      <w:r>
        <w:rPr>
          <w:rFonts w:hint="eastAsia"/>
          <w:lang w:val="en-US" w:eastAsia="zh-CN"/>
        </w:rPr>
        <w:t>单位</w:t>
      </w:r>
      <w:r>
        <w:rPr>
          <w:rFonts w:hint="eastAsia"/>
        </w:rPr>
        <w:t>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4"/>
        <w:tabs>
          <w:tab w:val="right" w:leader="dot" w:pos="14562"/>
        </w:tabs>
      </w:pPr>
      <w:r>
        <w:fldChar w:fldCharType="begin"/>
      </w:r>
      <w:r>
        <w:instrText xml:space="preserve">HYPERLINK  \l "_Toc_2_2_0000000009" </w:instrText>
      </w:r>
      <w:r>
        <w:fldChar w:fldCharType="separate"/>
      </w:r>
      <w:r>
        <w:rPr>
          <w:rFonts w:hint="eastAsia"/>
          <w:lang w:val="en-US" w:eastAsia="zh-CN"/>
        </w:rPr>
        <w:t>单位</w:t>
      </w:r>
      <w:r>
        <w:rPr>
          <w:rFonts w:hint="eastAsia"/>
        </w:rPr>
        <w:t>预算财政拨款</w:t>
      </w:r>
      <w:r>
        <w:t>“</w:t>
      </w:r>
      <w:r>
        <w:rPr>
          <w:rFonts w:hint="eastAsia"/>
        </w:rPr>
        <w:t>三公</w:t>
      </w:r>
      <w:r>
        <w:t>”</w:t>
      </w:r>
      <w:r>
        <w:rPr>
          <w:rFonts w:hint="eastAsia"/>
        </w:rPr>
        <w:t>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r>
        <w:rPr>
          <w:rFonts w:hint="eastAsia" w:ascii="方正楷体_GBK" w:hAnsi="方正楷体_GBK" w:eastAsia="方正楷体_GBK" w:cs="方正楷体_GBK"/>
          <w:b/>
          <w:color w:val="000000"/>
          <w:sz w:val="28"/>
          <w:lang w:val="en-US" w:eastAsia="zh-CN"/>
        </w:rPr>
        <w:t>单位</w:t>
      </w:r>
      <w:r>
        <w:rPr>
          <w:rFonts w:hint="eastAsia" w:ascii="方正楷体_GBK" w:hAnsi="方正楷体_GBK" w:eastAsia="方正楷体_GBK" w:cs="方正楷体_GBK"/>
          <w:b/>
          <w:color w:val="000000"/>
          <w:sz w:val="28"/>
        </w:rPr>
        <w:t>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HYPERLINK  \l "_Toc_3_3_0000000010" </w:instrText>
      </w:r>
      <w:r>
        <w:fldChar w:fldCharType="separate"/>
      </w:r>
      <w:r>
        <w:rPr>
          <w:rFonts w:hint="eastAsia"/>
        </w:rPr>
        <w:t>一、</w:t>
      </w:r>
      <w:r>
        <w:rPr>
          <w:rFonts w:hint="eastAsia"/>
          <w:lang w:val="en-US" w:eastAsia="zh-CN"/>
        </w:rPr>
        <w:t>单位</w:t>
      </w:r>
      <w:r>
        <w:rPr>
          <w:rFonts w:hint="eastAsia"/>
        </w:rPr>
        <w:t>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4"/>
        <w:tabs>
          <w:tab w:val="right" w:leader="dot" w:pos="14562"/>
        </w:tabs>
      </w:pPr>
      <w:r>
        <w:fldChar w:fldCharType="begin"/>
      </w:r>
      <w:r>
        <w:instrText xml:space="preserve">HYPERLINK  \l "_Toc_3_3_0000000011" </w:instrText>
      </w:r>
      <w:r>
        <w:fldChar w:fldCharType="separate"/>
      </w:r>
      <w:r>
        <w:rPr>
          <w:rFonts w:hint="eastAsia"/>
        </w:rPr>
        <w:t>二、</w:t>
      </w:r>
      <w:r>
        <w:rPr>
          <w:rFonts w:hint="eastAsia"/>
          <w:lang w:val="en-US" w:eastAsia="zh-CN"/>
        </w:rPr>
        <w:t>单位</w:t>
      </w:r>
      <w:r>
        <w:rPr>
          <w:rFonts w:hint="eastAsia"/>
        </w:rPr>
        <w:t>预算安排的总体情况</w:t>
      </w:r>
      <w:r>
        <w:tab/>
      </w:r>
      <w:r>
        <w:fldChar w:fldCharType="begin"/>
      </w:r>
      <w:r>
        <w:instrText xml:space="preserve">PAGEREF _Toc_3_3_0000000011 \h</w:instrText>
      </w:r>
      <w:r>
        <w:fldChar w:fldCharType="separate"/>
      </w:r>
      <w:r>
        <w:t>22</w:t>
      </w:r>
      <w:r>
        <w:fldChar w:fldCharType="end"/>
      </w:r>
      <w:r>
        <w:fldChar w:fldCharType="end"/>
      </w:r>
    </w:p>
    <w:p>
      <w:pPr>
        <w:pStyle w:val="4"/>
        <w:tabs>
          <w:tab w:val="right" w:leader="dot" w:pos="14562"/>
        </w:tabs>
      </w:pPr>
      <w:r>
        <w:fldChar w:fldCharType="begin"/>
      </w:r>
      <w:r>
        <w:instrText xml:space="preserve">HYPERLINK  \l "_Toc_3_3_0000000012" </w:instrText>
      </w:r>
      <w:r>
        <w:fldChar w:fldCharType="separate"/>
      </w:r>
      <w:r>
        <w:rPr>
          <w:rFonts w:hint="eastAsia"/>
        </w:rP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4"/>
        <w:tabs>
          <w:tab w:val="right" w:leader="dot" w:pos="14562"/>
        </w:tabs>
      </w:pPr>
      <w:r>
        <w:fldChar w:fldCharType="begin"/>
      </w:r>
      <w:r>
        <w:instrText xml:space="preserve">HYPERLINK  \l "_Toc_3_3_0000000013" </w:instrText>
      </w:r>
      <w:r>
        <w:fldChar w:fldCharType="separate"/>
      </w:r>
      <w:r>
        <w:rPr>
          <w:rFonts w:hint="eastAsia"/>
        </w:rPr>
        <w:t>四、财政拨款</w:t>
      </w:r>
      <w:r>
        <w:t>“</w:t>
      </w:r>
      <w:r>
        <w:rPr>
          <w:rFonts w:hint="eastAsia"/>
        </w:rPr>
        <w:t>三公</w:t>
      </w:r>
      <w:r>
        <w:t>”</w:t>
      </w:r>
      <w:r>
        <w:rPr>
          <w:rFonts w:hint="eastAsia"/>
        </w:rPr>
        <w:t>经费预算情况及增减变化原因</w:t>
      </w:r>
      <w:r>
        <w:tab/>
      </w:r>
      <w:r>
        <w:fldChar w:fldCharType="begin"/>
      </w:r>
      <w:r>
        <w:instrText xml:space="preserve">PAGEREF _Toc_3_3_0000000013 \h</w:instrText>
      </w:r>
      <w:r>
        <w:fldChar w:fldCharType="separate"/>
      </w:r>
      <w:r>
        <w:t>23</w:t>
      </w:r>
      <w:r>
        <w:fldChar w:fldCharType="end"/>
      </w:r>
      <w:r>
        <w:fldChar w:fldCharType="end"/>
      </w:r>
    </w:p>
    <w:p>
      <w:pPr>
        <w:pStyle w:val="4"/>
        <w:tabs>
          <w:tab w:val="right" w:leader="dot" w:pos="14562"/>
        </w:tabs>
      </w:pPr>
      <w:r>
        <w:fldChar w:fldCharType="begin"/>
      </w:r>
      <w:r>
        <w:instrText xml:space="preserve">HYPERLINK  \l "_Toc_3_3_0000000014" </w:instrText>
      </w:r>
      <w:r>
        <w:fldChar w:fldCharType="separate"/>
      </w:r>
      <w:r>
        <w:rPr>
          <w:rFonts w:hint="eastAsia"/>
        </w:rPr>
        <w:t>五、预算绩效信息</w:t>
      </w:r>
      <w:r>
        <w:tab/>
      </w:r>
      <w:r>
        <w:fldChar w:fldCharType="begin"/>
      </w:r>
      <w:r>
        <w:instrText xml:space="preserve">PAGEREF _Toc_3_3_0000000014 \h</w:instrText>
      </w:r>
      <w:r>
        <w:fldChar w:fldCharType="separate"/>
      </w:r>
      <w:r>
        <w:t>23</w:t>
      </w:r>
      <w:r>
        <w:fldChar w:fldCharType="end"/>
      </w:r>
      <w:r>
        <w:fldChar w:fldCharType="end"/>
      </w:r>
    </w:p>
    <w:p>
      <w:pPr>
        <w:pStyle w:val="4"/>
        <w:tabs>
          <w:tab w:val="right" w:leader="dot" w:pos="14562"/>
        </w:tabs>
      </w:pPr>
      <w:r>
        <w:fldChar w:fldCharType="begin"/>
      </w:r>
      <w:r>
        <w:instrText xml:space="preserve">HYPERLINK  \l "_Toc_3_3_0000000015" </w:instrText>
      </w:r>
      <w:r>
        <w:fldChar w:fldCharType="separate"/>
      </w:r>
      <w:r>
        <w:rPr>
          <w:rFonts w:hint="eastAsia"/>
        </w:rPr>
        <w:t>六、政府采购预算情况</w:t>
      </w:r>
      <w:r>
        <w:tab/>
      </w:r>
      <w:r>
        <w:fldChar w:fldCharType="begin"/>
      </w:r>
      <w:r>
        <w:instrText xml:space="preserve">PAGEREF _Toc_3_3_0000000015 \h</w:instrText>
      </w:r>
      <w:r>
        <w:fldChar w:fldCharType="separate"/>
      </w:r>
      <w:r>
        <w:t>24</w:t>
      </w:r>
      <w:r>
        <w:fldChar w:fldCharType="end"/>
      </w:r>
      <w:r>
        <w:fldChar w:fldCharType="end"/>
      </w:r>
    </w:p>
    <w:p>
      <w:pPr>
        <w:pStyle w:val="4"/>
        <w:tabs>
          <w:tab w:val="right" w:leader="dot" w:pos="14562"/>
        </w:tabs>
      </w:pPr>
      <w:r>
        <w:fldChar w:fldCharType="begin"/>
      </w:r>
      <w:r>
        <w:instrText xml:space="preserve">HYPERLINK  \l "_Toc_3_3_0000000016" </w:instrText>
      </w:r>
      <w:r>
        <w:fldChar w:fldCharType="separate"/>
      </w:r>
      <w:r>
        <w:rPr>
          <w:rFonts w:hint="eastAsia"/>
        </w:rPr>
        <w:t>七、国有资产信息</w:t>
      </w:r>
      <w:r>
        <w:tab/>
      </w:r>
      <w:r>
        <w:fldChar w:fldCharType="begin"/>
      </w:r>
      <w:r>
        <w:instrText xml:space="preserve">PAGEREF _Toc_3_3_0000000016 \h</w:instrText>
      </w:r>
      <w:r>
        <w:fldChar w:fldCharType="separate"/>
      </w:r>
      <w:r>
        <w:t>24</w:t>
      </w:r>
      <w:r>
        <w:fldChar w:fldCharType="end"/>
      </w:r>
      <w:r>
        <w:fldChar w:fldCharType="end"/>
      </w:r>
    </w:p>
    <w:p>
      <w:pPr>
        <w:pStyle w:val="4"/>
        <w:tabs>
          <w:tab w:val="right" w:leader="dot" w:pos="14562"/>
        </w:tabs>
      </w:pPr>
      <w:r>
        <w:fldChar w:fldCharType="begin"/>
      </w:r>
      <w:r>
        <w:instrText xml:space="preserve">HYPERLINK  \l "_Toc_3_3_0000000017" </w:instrText>
      </w:r>
      <w:r>
        <w:fldChar w:fldCharType="separate"/>
      </w:r>
      <w:r>
        <w:rPr>
          <w:rFonts w:hint="eastAsia"/>
        </w:rPr>
        <w:t>八、名词解释</w:t>
      </w:r>
      <w:r>
        <w:tab/>
      </w:r>
      <w:r>
        <w:fldChar w:fldCharType="begin"/>
      </w:r>
      <w:r>
        <w:instrText xml:space="preserve">PAGEREF _Toc_3_3_0000000017 \h</w:instrText>
      </w:r>
      <w:r>
        <w:fldChar w:fldCharType="separate"/>
      </w:r>
      <w:r>
        <w:t>25</w:t>
      </w:r>
      <w:r>
        <w:fldChar w:fldCharType="end"/>
      </w:r>
      <w:r>
        <w:fldChar w:fldCharType="end"/>
      </w:r>
    </w:p>
    <w:p>
      <w:pPr>
        <w:pStyle w:val="4"/>
        <w:tabs>
          <w:tab w:val="right" w:leader="dot" w:pos="14562"/>
        </w:tabs>
      </w:pPr>
      <w:r>
        <w:fldChar w:fldCharType="begin"/>
      </w:r>
      <w:r>
        <w:instrText xml:space="preserve">HYPERLINK  \l "_Toc_3_3_0000000018" </w:instrText>
      </w:r>
      <w:r>
        <w:fldChar w:fldCharType="separate"/>
      </w:r>
      <w:r>
        <w:rPr>
          <w:rFonts w:hint="eastAsia"/>
        </w:rPr>
        <w:t>九、其他需要说明的事项</w:t>
      </w:r>
      <w:r>
        <w:tab/>
      </w:r>
      <w:r>
        <w:fldChar w:fldCharType="begin"/>
      </w:r>
      <w:r>
        <w:instrText xml:space="preserve">PAGEREF _Toc_3_3_0000000018 \h</w:instrText>
      </w:r>
      <w:r>
        <w:fldChar w:fldCharType="separate"/>
      </w:r>
      <w:r>
        <w:t>25</w:t>
      </w:r>
      <w:r>
        <w:fldChar w:fldCharType="end"/>
      </w:r>
      <w:r>
        <w:fldChar w:fldCharType="end"/>
      </w:r>
    </w:p>
    <w:p>
      <w:r>
        <w:fldChar w:fldCharType="end"/>
      </w: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rPr>
          <w:rFonts w:hint="eastAsia" w:ascii="方正小标宋_GBK" w:hAnsi="方正小标宋_GBK" w:eastAsia="方正小标宋_GBK" w:cs="方正小标宋_GBK"/>
          <w:color w:val="000000"/>
          <w:sz w:val="36"/>
        </w:rPr>
      </w:pPr>
      <w:bookmarkStart w:id="0" w:name="_Toc_2_2_0000000001"/>
    </w:p>
    <w:p>
      <w:pPr>
        <w:jc w:val="center"/>
        <w:outlineLvl w:val="1"/>
      </w:pPr>
      <w:r>
        <w:rPr>
          <w:rFonts w:hint="eastAsia" w:ascii="方正小标宋_GBK" w:hAnsi="方正小标宋_GBK" w:eastAsia="方正小标宋_GBK" w:cs="方正小标宋_GBK"/>
          <w:color w:val="000000"/>
          <w:sz w:val="36"/>
          <w:lang w:val="en-US" w:eastAsia="zh-CN"/>
        </w:rPr>
        <w:t>单位</w:t>
      </w:r>
      <w:r>
        <w:rPr>
          <w:rFonts w:hint="eastAsia" w:ascii="方正小标宋_GBK" w:hAnsi="方正小标宋_GBK" w:eastAsia="方正小标宋_GBK" w:cs="方正小标宋_GBK"/>
          <w:color w:val="000000"/>
          <w:sz w:val="36"/>
        </w:rPr>
        <w:t>预算收支总表</w:t>
      </w:r>
      <w:bookmarkEnd w:id="0"/>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112001霸州市统计局本级</w:t>
            </w:r>
          </w:p>
        </w:tc>
        <w:tc>
          <w:tcPr>
            <w:tcW w:w="2126"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6661"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6662" w:type="dxa"/>
            <w:gridSpan w:val="2"/>
            <w:vAlign w:val="center"/>
          </w:tcPr>
          <w:p>
            <w:pPr>
              <w:pStyle w:val="12"/>
            </w:pPr>
            <w:r>
              <w:rPr>
                <w:rFonts w:hint="eastAsia"/>
              </w:rPr>
              <w:t>收入</w:t>
            </w:r>
          </w:p>
        </w:tc>
        <w:tc>
          <w:tcPr>
            <w:tcW w:w="6661" w:type="dxa"/>
            <w:gridSpan w:val="2"/>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4536" w:type="dxa"/>
            <w:vAlign w:val="center"/>
          </w:tcPr>
          <w:p>
            <w:pPr>
              <w:pStyle w:val="12"/>
            </w:pPr>
            <w:r>
              <w:rPr>
                <w:rFonts w:hint="eastAsia"/>
              </w:rPr>
              <w:t>项</w:t>
            </w:r>
            <w:r>
              <w:t xml:space="preserve">  </w:t>
            </w:r>
            <w:r>
              <w:rPr>
                <w:rFonts w:hint="eastAsia"/>
              </w:rPr>
              <w:t>目</w:t>
            </w:r>
          </w:p>
        </w:tc>
        <w:tc>
          <w:tcPr>
            <w:tcW w:w="2126" w:type="dxa"/>
            <w:vAlign w:val="center"/>
          </w:tcPr>
          <w:p>
            <w:pPr>
              <w:pStyle w:val="12"/>
            </w:pPr>
            <w:r>
              <w:rPr>
                <w:rFonts w:hint="eastAsia"/>
              </w:rPr>
              <w:t>预算数</w:t>
            </w:r>
          </w:p>
        </w:tc>
        <w:tc>
          <w:tcPr>
            <w:tcW w:w="4535" w:type="dxa"/>
            <w:vAlign w:val="center"/>
          </w:tcPr>
          <w:p>
            <w:pPr>
              <w:pStyle w:val="12"/>
            </w:pPr>
            <w:r>
              <w:rPr>
                <w:rFonts w:hint="eastAsia"/>
              </w:rPr>
              <w:t>项</w:t>
            </w:r>
            <w:r>
              <w:t xml:space="preserve">  </w:t>
            </w:r>
            <w:r>
              <w:rPr>
                <w:rFonts w:hint="eastAsia"/>
              </w:rPr>
              <w:t>目</w:t>
            </w:r>
          </w:p>
        </w:tc>
        <w:tc>
          <w:tcPr>
            <w:tcW w:w="2126" w:type="dxa"/>
            <w:vAlign w:val="center"/>
          </w:tcPr>
          <w:p>
            <w:pPr>
              <w:pStyle w:val="12"/>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4536"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6" w:type="dxa"/>
            <w:vAlign w:val="center"/>
          </w:tcPr>
          <w:p>
            <w:pPr>
              <w:pStyle w:val="14"/>
            </w:pPr>
            <w:r>
              <w:rPr>
                <w:rFonts w:hint="eastAsia"/>
              </w:rPr>
              <w:t>一、一般公共预算拨款收入</w:t>
            </w:r>
          </w:p>
        </w:tc>
        <w:tc>
          <w:tcPr>
            <w:tcW w:w="2126" w:type="dxa"/>
            <w:vAlign w:val="center"/>
          </w:tcPr>
          <w:p>
            <w:pPr>
              <w:pStyle w:val="13"/>
            </w:pPr>
            <w:r>
              <w:t>726.13</w:t>
            </w:r>
          </w:p>
        </w:tc>
        <w:tc>
          <w:tcPr>
            <w:tcW w:w="4535" w:type="dxa"/>
            <w:vAlign w:val="center"/>
          </w:tcPr>
          <w:p>
            <w:pPr>
              <w:pStyle w:val="14"/>
            </w:pPr>
            <w:r>
              <w:rPr>
                <w:rFonts w:hint="eastAsia"/>
              </w:rPr>
              <w:t>一、一般公共服务支出</w:t>
            </w:r>
          </w:p>
        </w:tc>
        <w:tc>
          <w:tcPr>
            <w:tcW w:w="2126" w:type="dxa"/>
            <w:vAlign w:val="center"/>
          </w:tcPr>
          <w:p>
            <w:pPr>
              <w:pStyle w:val="13"/>
            </w:pPr>
            <w:r>
              <w:t>555.49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6" w:type="dxa"/>
            <w:vAlign w:val="center"/>
          </w:tcPr>
          <w:p>
            <w:pPr>
              <w:pStyle w:val="14"/>
            </w:pPr>
            <w:r>
              <w:rPr>
                <w:rFonts w:hint="eastAsia"/>
              </w:rPr>
              <w:t>二、政府性基金预算拨款收入</w:t>
            </w:r>
          </w:p>
        </w:tc>
        <w:tc>
          <w:tcPr>
            <w:tcW w:w="2126" w:type="dxa"/>
            <w:vAlign w:val="center"/>
          </w:tcPr>
          <w:p>
            <w:pPr>
              <w:pStyle w:val="13"/>
            </w:pPr>
          </w:p>
        </w:tc>
        <w:tc>
          <w:tcPr>
            <w:tcW w:w="4535" w:type="dxa"/>
            <w:vAlign w:val="center"/>
          </w:tcPr>
          <w:p>
            <w:pPr>
              <w:pStyle w:val="14"/>
            </w:pPr>
            <w:r>
              <w:rPr>
                <w:rFonts w:hint="eastAsia"/>
              </w:rPr>
              <w:t>二、外交支出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6" w:type="dxa"/>
            <w:vAlign w:val="center"/>
          </w:tcPr>
          <w:p>
            <w:pPr>
              <w:pStyle w:val="14"/>
            </w:pPr>
            <w:r>
              <w:rPr>
                <w:rFonts w:hint="eastAsia"/>
              </w:rPr>
              <w:t>三、国有资本经营预算拨款收入</w:t>
            </w:r>
          </w:p>
        </w:tc>
        <w:tc>
          <w:tcPr>
            <w:tcW w:w="2126" w:type="dxa"/>
            <w:vAlign w:val="center"/>
          </w:tcPr>
          <w:p>
            <w:pPr>
              <w:pStyle w:val="13"/>
            </w:pPr>
          </w:p>
        </w:tc>
        <w:tc>
          <w:tcPr>
            <w:tcW w:w="4535" w:type="dxa"/>
            <w:vAlign w:val="center"/>
          </w:tcPr>
          <w:p>
            <w:pPr>
              <w:pStyle w:val="14"/>
            </w:pPr>
            <w:r>
              <w:rPr>
                <w:rFonts w:hint="eastAsia"/>
              </w:rPr>
              <w:t>三、国防支出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6" w:type="dxa"/>
            <w:vAlign w:val="center"/>
          </w:tcPr>
          <w:p>
            <w:pPr>
              <w:pStyle w:val="14"/>
            </w:pPr>
            <w:r>
              <w:rPr>
                <w:rFonts w:hint="eastAsia"/>
              </w:rPr>
              <w:t>四、财政专户管理资金收入</w:t>
            </w:r>
          </w:p>
        </w:tc>
        <w:tc>
          <w:tcPr>
            <w:tcW w:w="2126" w:type="dxa"/>
            <w:vAlign w:val="center"/>
          </w:tcPr>
          <w:p>
            <w:pPr>
              <w:pStyle w:val="13"/>
            </w:pPr>
          </w:p>
        </w:tc>
        <w:tc>
          <w:tcPr>
            <w:tcW w:w="4535" w:type="dxa"/>
            <w:vAlign w:val="center"/>
          </w:tcPr>
          <w:p>
            <w:pPr>
              <w:pStyle w:val="14"/>
            </w:pPr>
            <w:r>
              <w:rPr>
                <w:rFonts w:hint="eastAsia"/>
              </w:rPr>
              <w:t>四、公共安全支出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6" w:type="dxa"/>
            <w:vAlign w:val="center"/>
          </w:tcPr>
          <w:p>
            <w:pPr>
              <w:pStyle w:val="14"/>
            </w:pPr>
            <w:r>
              <w:rPr>
                <w:rFonts w:hint="eastAsia"/>
              </w:rPr>
              <w:t>五、事业收入</w:t>
            </w:r>
          </w:p>
        </w:tc>
        <w:tc>
          <w:tcPr>
            <w:tcW w:w="2126" w:type="dxa"/>
            <w:vAlign w:val="center"/>
          </w:tcPr>
          <w:p>
            <w:pPr>
              <w:pStyle w:val="13"/>
            </w:pPr>
          </w:p>
        </w:tc>
        <w:tc>
          <w:tcPr>
            <w:tcW w:w="4535" w:type="dxa"/>
            <w:vAlign w:val="center"/>
          </w:tcPr>
          <w:p>
            <w:pPr>
              <w:pStyle w:val="14"/>
            </w:pPr>
            <w:r>
              <w:rPr>
                <w:rFonts w:hint="eastAsia"/>
              </w:rP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6" w:type="dxa"/>
            <w:vAlign w:val="center"/>
          </w:tcPr>
          <w:p>
            <w:pPr>
              <w:pStyle w:val="14"/>
            </w:pPr>
            <w:r>
              <w:rPr>
                <w:rFonts w:hint="eastAsia"/>
              </w:rPr>
              <w:t>六、事业单位经营收入</w:t>
            </w:r>
          </w:p>
        </w:tc>
        <w:tc>
          <w:tcPr>
            <w:tcW w:w="2126" w:type="dxa"/>
            <w:vAlign w:val="center"/>
          </w:tcPr>
          <w:p>
            <w:pPr>
              <w:pStyle w:val="13"/>
            </w:pPr>
          </w:p>
        </w:tc>
        <w:tc>
          <w:tcPr>
            <w:tcW w:w="4535" w:type="dxa"/>
            <w:vAlign w:val="center"/>
          </w:tcPr>
          <w:p>
            <w:pPr>
              <w:pStyle w:val="14"/>
            </w:pPr>
            <w:r>
              <w:rPr>
                <w:rFonts w:hint="eastAsia"/>
              </w:rP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6" w:type="dxa"/>
            <w:vAlign w:val="center"/>
          </w:tcPr>
          <w:p>
            <w:pPr>
              <w:pStyle w:val="14"/>
            </w:pPr>
            <w:r>
              <w:rPr>
                <w:rFonts w:hint="eastAsia"/>
              </w:rPr>
              <w:t>七、上级补助收入</w:t>
            </w:r>
          </w:p>
        </w:tc>
        <w:tc>
          <w:tcPr>
            <w:tcW w:w="2126" w:type="dxa"/>
            <w:vAlign w:val="center"/>
          </w:tcPr>
          <w:p>
            <w:pPr>
              <w:pStyle w:val="13"/>
            </w:pPr>
          </w:p>
        </w:tc>
        <w:tc>
          <w:tcPr>
            <w:tcW w:w="4535" w:type="dxa"/>
            <w:vAlign w:val="center"/>
          </w:tcPr>
          <w:p>
            <w:pPr>
              <w:pStyle w:val="14"/>
            </w:pPr>
            <w:r>
              <w:rPr>
                <w:rFonts w:hint="eastAsia"/>
              </w:rP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6" w:type="dxa"/>
            <w:vAlign w:val="center"/>
          </w:tcPr>
          <w:p>
            <w:pPr>
              <w:pStyle w:val="14"/>
            </w:pPr>
            <w:r>
              <w:rPr>
                <w:rFonts w:hint="eastAsia"/>
              </w:rPr>
              <w:t>八、附属单位上缴收入</w:t>
            </w:r>
          </w:p>
        </w:tc>
        <w:tc>
          <w:tcPr>
            <w:tcW w:w="2126" w:type="dxa"/>
            <w:vAlign w:val="center"/>
          </w:tcPr>
          <w:p>
            <w:pPr>
              <w:pStyle w:val="13"/>
            </w:pPr>
          </w:p>
        </w:tc>
        <w:tc>
          <w:tcPr>
            <w:tcW w:w="4535" w:type="dxa"/>
            <w:vAlign w:val="center"/>
          </w:tcPr>
          <w:p>
            <w:pPr>
              <w:pStyle w:val="14"/>
            </w:pPr>
            <w:r>
              <w:rPr>
                <w:rFonts w:hint="eastAsia"/>
              </w:rPr>
              <w:t>八、社会保障和就业支出</w:t>
            </w:r>
          </w:p>
        </w:tc>
        <w:tc>
          <w:tcPr>
            <w:tcW w:w="2126" w:type="dxa"/>
            <w:vAlign w:val="center"/>
          </w:tcPr>
          <w:p>
            <w:pPr>
              <w:pStyle w:val="13"/>
            </w:pPr>
            <w:r>
              <w:t>117.83</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6" w:type="dxa"/>
            <w:vAlign w:val="center"/>
          </w:tcPr>
          <w:p>
            <w:pPr>
              <w:pStyle w:val="14"/>
            </w:pPr>
            <w:r>
              <w:rPr>
                <w:rFonts w:hint="eastAsia"/>
              </w:rPr>
              <w:t>九、其他收入</w:t>
            </w:r>
          </w:p>
        </w:tc>
        <w:tc>
          <w:tcPr>
            <w:tcW w:w="2126" w:type="dxa"/>
            <w:vAlign w:val="center"/>
          </w:tcPr>
          <w:p>
            <w:pPr>
              <w:pStyle w:val="13"/>
            </w:pPr>
          </w:p>
        </w:tc>
        <w:tc>
          <w:tcPr>
            <w:tcW w:w="4535" w:type="dxa"/>
            <w:vAlign w:val="center"/>
          </w:tcPr>
          <w:p>
            <w:pPr>
              <w:pStyle w:val="14"/>
            </w:pPr>
            <w:r>
              <w:rPr>
                <w:rFonts w:hint="eastAsia"/>
              </w:rP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十、卫生健康支出</w:t>
            </w:r>
          </w:p>
        </w:tc>
        <w:tc>
          <w:tcPr>
            <w:tcW w:w="2126" w:type="dxa"/>
            <w:vAlign w:val="center"/>
          </w:tcPr>
          <w:p>
            <w:pPr>
              <w:pStyle w:val="13"/>
            </w:pPr>
            <w:r>
              <w:t>17.57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十一、节能环保支出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十六、商业服务业等支出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二十、住房保障支出</w:t>
            </w:r>
          </w:p>
        </w:tc>
        <w:tc>
          <w:tcPr>
            <w:tcW w:w="2126" w:type="dxa"/>
            <w:vAlign w:val="center"/>
          </w:tcPr>
          <w:p>
            <w:pPr>
              <w:pStyle w:val="13"/>
            </w:pPr>
            <w:r>
              <w:t>35.24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二十三、灾害防治及应急管理支出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二十四、预备费</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二十五、其他支出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二十八、债务付息支出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rPr>
                <w:rFonts w:hint="eastAsia"/>
              </w:rP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6" w:type="dxa"/>
            <w:vAlign w:val="center"/>
          </w:tcPr>
          <w:p>
            <w:pPr>
              <w:pStyle w:val="16"/>
            </w:pPr>
            <w:r>
              <w:rPr>
                <w:rFonts w:hint="eastAsia"/>
              </w:rPr>
              <w:t>本年收入合计</w:t>
            </w:r>
          </w:p>
        </w:tc>
        <w:tc>
          <w:tcPr>
            <w:tcW w:w="2126" w:type="dxa"/>
            <w:vAlign w:val="center"/>
          </w:tcPr>
          <w:p>
            <w:pPr>
              <w:pStyle w:val="17"/>
            </w:pPr>
            <w:r>
              <w:t>726.13</w:t>
            </w:r>
          </w:p>
        </w:tc>
        <w:tc>
          <w:tcPr>
            <w:tcW w:w="4535" w:type="dxa"/>
            <w:vAlign w:val="center"/>
          </w:tcPr>
          <w:p>
            <w:pPr>
              <w:pStyle w:val="16"/>
            </w:pPr>
            <w:r>
              <w:rPr>
                <w:rFonts w:hint="eastAsia"/>
              </w:rPr>
              <w:t>本年支出合计</w:t>
            </w:r>
          </w:p>
        </w:tc>
        <w:tc>
          <w:tcPr>
            <w:tcW w:w="2126" w:type="dxa"/>
            <w:vAlign w:val="center"/>
          </w:tcPr>
          <w:p>
            <w:pPr>
              <w:pStyle w:val="17"/>
            </w:pPr>
            <w:r>
              <w:t>726.13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6" w:type="dxa"/>
            <w:vAlign w:val="center"/>
          </w:tcPr>
          <w:p>
            <w:pPr>
              <w:pStyle w:val="14"/>
            </w:pPr>
            <w:r>
              <w:rPr>
                <w:rFonts w:hint="eastAsia"/>
              </w:rPr>
              <w:t>上年结转结余</w:t>
            </w:r>
          </w:p>
        </w:tc>
        <w:tc>
          <w:tcPr>
            <w:tcW w:w="2126" w:type="dxa"/>
            <w:vAlign w:val="center"/>
          </w:tcPr>
          <w:p>
            <w:pPr>
              <w:pStyle w:val="13"/>
            </w:pPr>
          </w:p>
        </w:tc>
        <w:tc>
          <w:tcPr>
            <w:tcW w:w="4535" w:type="dxa"/>
            <w:vAlign w:val="center"/>
          </w:tcPr>
          <w:p>
            <w:pPr>
              <w:pStyle w:val="14"/>
            </w:pPr>
            <w:r>
              <w:rPr>
                <w:rFonts w:hint="eastAsia"/>
              </w:rP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6" w:type="dxa"/>
            <w:vAlign w:val="center"/>
          </w:tcPr>
          <w:p>
            <w:pPr>
              <w:pStyle w:val="16"/>
            </w:pPr>
            <w:r>
              <w:rPr>
                <w:rFonts w:hint="eastAsia"/>
              </w:rPr>
              <w:t>收入总计</w:t>
            </w:r>
          </w:p>
        </w:tc>
        <w:tc>
          <w:tcPr>
            <w:tcW w:w="2126" w:type="dxa"/>
            <w:vAlign w:val="center"/>
          </w:tcPr>
          <w:p>
            <w:pPr>
              <w:pStyle w:val="17"/>
            </w:pPr>
            <w:r>
              <w:t>726.13</w:t>
            </w:r>
          </w:p>
        </w:tc>
        <w:tc>
          <w:tcPr>
            <w:tcW w:w="4535" w:type="dxa"/>
            <w:vAlign w:val="center"/>
          </w:tcPr>
          <w:p>
            <w:pPr>
              <w:pStyle w:val="16"/>
            </w:pPr>
            <w:r>
              <w:rPr>
                <w:rFonts w:hint="eastAsia"/>
              </w:rPr>
              <w:t>支出总计</w:t>
            </w:r>
          </w:p>
        </w:tc>
        <w:tc>
          <w:tcPr>
            <w:tcW w:w="2126" w:type="dxa"/>
            <w:vAlign w:val="center"/>
          </w:tcPr>
          <w:p>
            <w:pPr>
              <w:pStyle w:val="17"/>
            </w:pPr>
            <w:r>
              <w:t>726.13</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val="en-US" w:eastAsia="zh-CN"/>
        </w:rPr>
        <w:t>单位</w:t>
      </w:r>
      <w:r>
        <w:rPr>
          <w:rFonts w:hint="eastAsia" w:ascii="方正小标宋_GBK" w:hAnsi="方正小标宋_GBK" w:eastAsia="方正小标宋_GBK" w:cs="方正小标宋_GBK"/>
          <w:color w:val="000000"/>
          <w:sz w:val="36"/>
        </w:rPr>
        <w:t>预算收入总表</w:t>
      </w:r>
      <w:bookmarkEnd w:id="1"/>
    </w:p>
    <w:tbl>
      <w:tblPr>
        <w:tblStyle w:val="7"/>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112001霸州市统计局本级</w:t>
            </w:r>
          </w:p>
        </w:tc>
        <w:tc>
          <w:tcPr>
            <w:tcW w:w="3402" w:type="dxa"/>
            <w:gridSpan w:val="3"/>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670" w:type="dxa"/>
            <w:gridSpan w:val="5"/>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rPr>
                <w:rFonts w:hint="eastAsia"/>
              </w:rPr>
              <w:t>序号</w:t>
            </w:r>
          </w:p>
        </w:tc>
        <w:tc>
          <w:tcPr>
            <w:tcW w:w="2551" w:type="dxa"/>
            <w:gridSpan w:val="2"/>
            <w:vAlign w:val="center"/>
          </w:tcPr>
          <w:p>
            <w:pPr>
              <w:pStyle w:val="12"/>
            </w:pPr>
            <w:r>
              <w:rPr>
                <w:rFonts w:hint="eastAsia"/>
              </w:rPr>
              <w:t>功能分类科目</w:t>
            </w:r>
          </w:p>
        </w:tc>
        <w:tc>
          <w:tcPr>
            <w:tcW w:w="1134" w:type="dxa"/>
            <w:vMerge w:val="restart"/>
            <w:vAlign w:val="center"/>
          </w:tcPr>
          <w:p>
            <w:pPr>
              <w:pStyle w:val="12"/>
            </w:pPr>
            <w:r>
              <w:rPr>
                <w:rFonts w:hint="eastAsia"/>
              </w:rPr>
              <w:t>合计</w:t>
            </w:r>
          </w:p>
        </w:tc>
        <w:tc>
          <w:tcPr>
            <w:tcW w:w="9072" w:type="dxa"/>
            <w:gridSpan w:val="8"/>
            <w:vAlign w:val="center"/>
          </w:tcPr>
          <w:p>
            <w:pPr>
              <w:pStyle w:val="12"/>
            </w:pPr>
            <w:r>
              <w:rPr>
                <w:rFonts w:hint="eastAsia"/>
              </w:rPr>
              <w:t>本年收入</w:t>
            </w:r>
          </w:p>
        </w:tc>
        <w:tc>
          <w:tcPr>
            <w:tcW w:w="1134" w:type="dxa"/>
            <w:vMerge w:val="restart"/>
            <w:vAlign w:val="center"/>
          </w:tcPr>
          <w:p>
            <w:pPr>
              <w:pStyle w:val="12"/>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vAlign w:val="top"/>
          </w:tcPr>
          <w:p/>
        </w:tc>
        <w:tc>
          <w:tcPr>
            <w:tcW w:w="992" w:type="dxa"/>
            <w:vAlign w:val="center"/>
          </w:tcPr>
          <w:p>
            <w:pPr>
              <w:pStyle w:val="12"/>
            </w:pPr>
            <w:r>
              <w:rPr>
                <w:rFonts w:hint="eastAsia"/>
              </w:rPr>
              <w:t>科目</w:t>
            </w:r>
            <w:r>
              <w:t xml:space="preserve">    </w:t>
            </w:r>
            <w:r>
              <w:rPr>
                <w:rFonts w:hint="eastAsia"/>
              </w:rPr>
              <w:t>编码</w:t>
            </w:r>
          </w:p>
        </w:tc>
        <w:tc>
          <w:tcPr>
            <w:tcW w:w="1559" w:type="dxa"/>
            <w:vAlign w:val="center"/>
          </w:tcPr>
          <w:p>
            <w:pPr>
              <w:pStyle w:val="12"/>
            </w:pPr>
            <w:r>
              <w:rPr>
                <w:rFonts w:hint="eastAsia"/>
              </w:rPr>
              <w:t>科目名称</w:t>
            </w:r>
          </w:p>
        </w:tc>
        <w:tc>
          <w:tcPr>
            <w:tcW w:w="1134" w:type="dxa"/>
            <w:vMerge w:val="continue"/>
            <w:vAlign w:val="top"/>
          </w:tcPr>
          <w:p/>
        </w:tc>
        <w:tc>
          <w:tcPr>
            <w:tcW w:w="1134" w:type="dxa"/>
            <w:vAlign w:val="center"/>
          </w:tcPr>
          <w:p>
            <w:pPr>
              <w:pStyle w:val="12"/>
            </w:pPr>
            <w:r>
              <w:rPr>
                <w:rFonts w:hint="eastAsia"/>
              </w:rPr>
              <w:t>小计</w:t>
            </w:r>
          </w:p>
        </w:tc>
        <w:tc>
          <w:tcPr>
            <w:tcW w:w="1134" w:type="dxa"/>
            <w:vAlign w:val="center"/>
          </w:tcPr>
          <w:p>
            <w:pPr>
              <w:pStyle w:val="12"/>
            </w:pPr>
            <w:r>
              <w:rPr>
                <w:rFonts w:hint="eastAsia"/>
              </w:rPr>
              <w:t>财政拨款</w:t>
            </w:r>
            <w:r>
              <w:t xml:space="preserve"> </w:t>
            </w:r>
            <w:r>
              <w:rPr>
                <w:rFonts w:hint="eastAsia"/>
              </w:rPr>
              <w:t>收入</w:t>
            </w:r>
          </w:p>
        </w:tc>
        <w:tc>
          <w:tcPr>
            <w:tcW w:w="1134" w:type="dxa"/>
            <w:vAlign w:val="center"/>
          </w:tcPr>
          <w:p>
            <w:pPr>
              <w:pStyle w:val="12"/>
            </w:pPr>
            <w:r>
              <w:rPr>
                <w:rFonts w:hint="eastAsia"/>
              </w:rPr>
              <w:t>财政专户</w:t>
            </w:r>
            <w:r>
              <w:t xml:space="preserve"> </w:t>
            </w:r>
            <w:r>
              <w:rPr>
                <w:rFonts w:hint="eastAsia"/>
              </w:rPr>
              <w:t>收入</w:t>
            </w:r>
          </w:p>
        </w:tc>
        <w:tc>
          <w:tcPr>
            <w:tcW w:w="1134" w:type="dxa"/>
            <w:vAlign w:val="center"/>
          </w:tcPr>
          <w:p>
            <w:pPr>
              <w:pStyle w:val="12"/>
            </w:pPr>
            <w:r>
              <w:rPr>
                <w:rFonts w:hint="eastAsia"/>
              </w:rPr>
              <w:t>事业收入</w:t>
            </w:r>
          </w:p>
        </w:tc>
        <w:tc>
          <w:tcPr>
            <w:tcW w:w="1134" w:type="dxa"/>
            <w:vAlign w:val="center"/>
          </w:tcPr>
          <w:p>
            <w:pPr>
              <w:pStyle w:val="12"/>
            </w:pPr>
            <w:r>
              <w:rPr>
                <w:rFonts w:hint="eastAsia"/>
              </w:rPr>
              <w:t>经营收入</w:t>
            </w:r>
          </w:p>
        </w:tc>
        <w:tc>
          <w:tcPr>
            <w:tcW w:w="1134" w:type="dxa"/>
            <w:vAlign w:val="center"/>
          </w:tcPr>
          <w:p>
            <w:pPr>
              <w:pStyle w:val="12"/>
            </w:pPr>
            <w:r>
              <w:rPr>
                <w:rFonts w:hint="eastAsia"/>
              </w:rPr>
              <w:t>上级补助收入</w:t>
            </w:r>
          </w:p>
        </w:tc>
        <w:tc>
          <w:tcPr>
            <w:tcW w:w="1134" w:type="dxa"/>
            <w:vAlign w:val="center"/>
          </w:tcPr>
          <w:p>
            <w:pPr>
              <w:pStyle w:val="12"/>
            </w:pPr>
            <w:r>
              <w:rPr>
                <w:rFonts w:hint="eastAsia"/>
              </w:rPr>
              <w:t>附属单位上缴收入</w:t>
            </w:r>
          </w:p>
        </w:tc>
        <w:tc>
          <w:tcPr>
            <w:tcW w:w="1134" w:type="dxa"/>
            <w:vAlign w:val="center"/>
          </w:tcPr>
          <w:p>
            <w:pPr>
              <w:pStyle w:val="12"/>
            </w:pPr>
            <w:r>
              <w:rPr>
                <w:rFonts w:hint="eastAsia"/>
              </w:rPr>
              <w:t>其他收入</w:t>
            </w:r>
          </w:p>
        </w:tc>
        <w:tc>
          <w:tcPr>
            <w:tcW w:w="113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rPr>
                <w:rFonts w:hint="eastAsia"/>
              </w:rP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rPr>
                <w:rFonts w:hint="eastAsia"/>
              </w:rPr>
              <w:t>合计</w:t>
            </w:r>
          </w:p>
        </w:tc>
        <w:tc>
          <w:tcPr>
            <w:tcW w:w="1134" w:type="dxa"/>
            <w:vAlign w:val="center"/>
          </w:tcPr>
          <w:p>
            <w:pPr>
              <w:pStyle w:val="17"/>
            </w:pPr>
            <w:r>
              <w:t>726.13</w:t>
            </w:r>
          </w:p>
        </w:tc>
        <w:tc>
          <w:tcPr>
            <w:tcW w:w="1134" w:type="dxa"/>
            <w:vAlign w:val="center"/>
          </w:tcPr>
          <w:p>
            <w:pPr>
              <w:pStyle w:val="17"/>
            </w:pPr>
            <w:r>
              <w:t>726.13</w:t>
            </w:r>
          </w:p>
        </w:tc>
        <w:tc>
          <w:tcPr>
            <w:tcW w:w="1134" w:type="dxa"/>
            <w:vAlign w:val="center"/>
          </w:tcPr>
          <w:p>
            <w:pPr>
              <w:pStyle w:val="17"/>
            </w:pPr>
            <w:r>
              <w:t>726.13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rPr>
                <w:rFonts w:hint="eastAsia"/>
              </w:rPr>
              <w:t>一般公共服务支出</w:t>
            </w:r>
          </w:p>
        </w:tc>
        <w:tc>
          <w:tcPr>
            <w:tcW w:w="1134" w:type="dxa"/>
            <w:vAlign w:val="center"/>
          </w:tcPr>
          <w:p>
            <w:pPr>
              <w:pStyle w:val="13"/>
            </w:pPr>
            <w:r>
              <w:t>555.49</w:t>
            </w:r>
          </w:p>
        </w:tc>
        <w:tc>
          <w:tcPr>
            <w:tcW w:w="1134" w:type="dxa"/>
            <w:vAlign w:val="center"/>
          </w:tcPr>
          <w:p>
            <w:pPr>
              <w:pStyle w:val="13"/>
            </w:pPr>
            <w:r>
              <w:t>555.49</w:t>
            </w:r>
          </w:p>
        </w:tc>
        <w:tc>
          <w:tcPr>
            <w:tcW w:w="1134" w:type="dxa"/>
            <w:vAlign w:val="center"/>
          </w:tcPr>
          <w:p>
            <w:pPr>
              <w:pStyle w:val="13"/>
            </w:pPr>
            <w:r>
              <w:t>555.49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20105</w:t>
            </w:r>
          </w:p>
        </w:tc>
        <w:tc>
          <w:tcPr>
            <w:tcW w:w="1559" w:type="dxa"/>
            <w:vAlign w:val="center"/>
          </w:tcPr>
          <w:p>
            <w:pPr>
              <w:pStyle w:val="14"/>
            </w:pPr>
            <w:r>
              <w:rPr>
                <w:rFonts w:hint="eastAsia"/>
              </w:rPr>
              <w:t>统计信息事务</w:t>
            </w:r>
          </w:p>
        </w:tc>
        <w:tc>
          <w:tcPr>
            <w:tcW w:w="1134" w:type="dxa"/>
            <w:vAlign w:val="center"/>
          </w:tcPr>
          <w:p>
            <w:pPr>
              <w:pStyle w:val="13"/>
            </w:pPr>
            <w:r>
              <w:t>555.49</w:t>
            </w:r>
          </w:p>
        </w:tc>
        <w:tc>
          <w:tcPr>
            <w:tcW w:w="1134" w:type="dxa"/>
            <w:vAlign w:val="center"/>
          </w:tcPr>
          <w:p>
            <w:pPr>
              <w:pStyle w:val="13"/>
            </w:pPr>
            <w:r>
              <w:t>555.49</w:t>
            </w:r>
          </w:p>
        </w:tc>
        <w:tc>
          <w:tcPr>
            <w:tcW w:w="1134" w:type="dxa"/>
            <w:vAlign w:val="center"/>
          </w:tcPr>
          <w:p>
            <w:pPr>
              <w:pStyle w:val="13"/>
            </w:pPr>
            <w:r>
              <w:t>555.49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2010501</w:t>
            </w:r>
          </w:p>
        </w:tc>
        <w:tc>
          <w:tcPr>
            <w:tcW w:w="1559" w:type="dxa"/>
            <w:vAlign w:val="center"/>
          </w:tcPr>
          <w:p>
            <w:pPr>
              <w:pStyle w:val="14"/>
            </w:pPr>
            <w:r>
              <w:rPr>
                <w:rFonts w:hint="eastAsia"/>
              </w:rPr>
              <w:t>行政运行</w:t>
            </w:r>
          </w:p>
        </w:tc>
        <w:tc>
          <w:tcPr>
            <w:tcW w:w="1134" w:type="dxa"/>
            <w:vAlign w:val="center"/>
          </w:tcPr>
          <w:p>
            <w:pPr>
              <w:pStyle w:val="13"/>
            </w:pPr>
            <w:r>
              <w:t>534.49</w:t>
            </w:r>
          </w:p>
        </w:tc>
        <w:tc>
          <w:tcPr>
            <w:tcW w:w="1134" w:type="dxa"/>
            <w:vAlign w:val="center"/>
          </w:tcPr>
          <w:p>
            <w:pPr>
              <w:pStyle w:val="13"/>
            </w:pPr>
            <w:r>
              <w:t>534.49</w:t>
            </w:r>
          </w:p>
        </w:tc>
        <w:tc>
          <w:tcPr>
            <w:tcW w:w="1134" w:type="dxa"/>
            <w:vAlign w:val="center"/>
          </w:tcPr>
          <w:p>
            <w:pPr>
              <w:pStyle w:val="13"/>
            </w:pPr>
            <w:r>
              <w:t>534.49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2010507</w:t>
            </w:r>
          </w:p>
        </w:tc>
        <w:tc>
          <w:tcPr>
            <w:tcW w:w="1559" w:type="dxa"/>
            <w:vAlign w:val="center"/>
          </w:tcPr>
          <w:p>
            <w:pPr>
              <w:pStyle w:val="14"/>
            </w:pPr>
            <w:r>
              <w:rPr>
                <w:rFonts w:hint="eastAsia"/>
              </w:rPr>
              <w:t>专项普查活动</w:t>
            </w:r>
          </w:p>
        </w:tc>
        <w:tc>
          <w:tcPr>
            <w:tcW w:w="1134" w:type="dxa"/>
            <w:vAlign w:val="center"/>
          </w:tcPr>
          <w:p>
            <w:pPr>
              <w:pStyle w:val="13"/>
            </w:pPr>
            <w:r>
              <w:t>21.00</w:t>
            </w:r>
          </w:p>
        </w:tc>
        <w:tc>
          <w:tcPr>
            <w:tcW w:w="1134" w:type="dxa"/>
            <w:vAlign w:val="center"/>
          </w:tcPr>
          <w:p>
            <w:pPr>
              <w:pStyle w:val="13"/>
            </w:pPr>
            <w:r>
              <w:t>21.00</w:t>
            </w:r>
          </w:p>
        </w:tc>
        <w:tc>
          <w:tcPr>
            <w:tcW w:w="1134" w:type="dxa"/>
            <w:vAlign w:val="center"/>
          </w:tcPr>
          <w:p>
            <w:pPr>
              <w:pStyle w:val="13"/>
            </w:pPr>
            <w:r>
              <w:t>21.00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w:t>
            </w:r>
          </w:p>
        </w:tc>
        <w:tc>
          <w:tcPr>
            <w:tcW w:w="1559" w:type="dxa"/>
            <w:vAlign w:val="center"/>
          </w:tcPr>
          <w:p>
            <w:pPr>
              <w:pStyle w:val="14"/>
            </w:pPr>
            <w:r>
              <w:rPr>
                <w:rFonts w:hint="eastAsia"/>
              </w:rPr>
              <w:t>社会保障和就业支出</w:t>
            </w:r>
          </w:p>
        </w:tc>
        <w:tc>
          <w:tcPr>
            <w:tcW w:w="1134" w:type="dxa"/>
            <w:vAlign w:val="center"/>
          </w:tcPr>
          <w:p>
            <w:pPr>
              <w:pStyle w:val="13"/>
            </w:pPr>
            <w:r>
              <w:t>117.83</w:t>
            </w:r>
          </w:p>
        </w:tc>
        <w:tc>
          <w:tcPr>
            <w:tcW w:w="1134" w:type="dxa"/>
            <w:vAlign w:val="center"/>
          </w:tcPr>
          <w:p>
            <w:pPr>
              <w:pStyle w:val="13"/>
            </w:pPr>
            <w:r>
              <w:t>117.83</w:t>
            </w:r>
          </w:p>
        </w:tc>
        <w:tc>
          <w:tcPr>
            <w:tcW w:w="1134" w:type="dxa"/>
            <w:vAlign w:val="center"/>
          </w:tcPr>
          <w:p>
            <w:pPr>
              <w:pStyle w:val="13"/>
            </w:pPr>
            <w:r>
              <w:t>117.83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w:t>
            </w:r>
          </w:p>
        </w:tc>
        <w:tc>
          <w:tcPr>
            <w:tcW w:w="1559" w:type="dxa"/>
            <w:vAlign w:val="center"/>
          </w:tcPr>
          <w:p>
            <w:pPr>
              <w:pStyle w:val="14"/>
            </w:pPr>
            <w:r>
              <w:rPr>
                <w:rFonts w:hint="eastAsia"/>
              </w:rPr>
              <w:t>行政事业单位养老支出</w:t>
            </w:r>
          </w:p>
        </w:tc>
        <w:tc>
          <w:tcPr>
            <w:tcW w:w="1134" w:type="dxa"/>
            <w:vAlign w:val="center"/>
          </w:tcPr>
          <w:p>
            <w:pPr>
              <w:pStyle w:val="13"/>
            </w:pPr>
            <w:r>
              <w:t>117.83</w:t>
            </w:r>
          </w:p>
        </w:tc>
        <w:tc>
          <w:tcPr>
            <w:tcW w:w="1134" w:type="dxa"/>
            <w:vAlign w:val="center"/>
          </w:tcPr>
          <w:p>
            <w:pPr>
              <w:pStyle w:val="13"/>
            </w:pPr>
            <w:r>
              <w:t>117.83</w:t>
            </w:r>
          </w:p>
        </w:tc>
        <w:tc>
          <w:tcPr>
            <w:tcW w:w="1134" w:type="dxa"/>
            <w:vAlign w:val="center"/>
          </w:tcPr>
          <w:p>
            <w:pPr>
              <w:pStyle w:val="13"/>
            </w:pPr>
            <w:r>
              <w:t>117.83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2080501</w:t>
            </w:r>
          </w:p>
        </w:tc>
        <w:tc>
          <w:tcPr>
            <w:tcW w:w="1559" w:type="dxa"/>
            <w:vAlign w:val="center"/>
          </w:tcPr>
          <w:p>
            <w:pPr>
              <w:pStyle w:val="14"/>
            </w:pPr>
            <w:r>
              <w:rPr>
                <w:rFonts w:hint="eastAsia"/>
              </w:rPr>
              <w:t>行政单位离退休</w:t>
            </w:r>
          </w:p>
        </w:tc>
        <w:tc>
          <w:tcPr>
            <w:tcW w:w="1134" w:type="dxa"/>
            <w:vAlign w:val="center"/>
          </w:tcPr>
          <w:p>
            <w:pPr>
              <w:pStyle w:val="13"/>
            </w:pPr>
            <w:r>
              <w:t>66.83</w:t>
            </w:r>
          </w:p>
        </w:tc>
        <w:tc>
          <w:tcPr>
            <w:tcW w:w="1134" w:type="dxa"/>
            <w:vAlign w:val="center"/>
          </w:tcPr>
          <w:p>
            <w:pPr>
              <w:pStyle w:val="13"/>
            </w:pPr>
            <w:r>
              <w:t>66.83</w:t>
            </w:r>
          </w:p>
        </w:tc>
        <w:tc>
          <w:tcPr>
            <w:tcW w:w="1134" w:type="dxa"/>
            <w:vAlign w:val="center"/>
          </w:tcPr>
          <w:p>
            <w:pPr>
              <w:pStyle w:val="13"/>
            </w:pPr>
            <w:r>
              <w:t>66.83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2080505</w:t>
            </w:r>
          </w:p>
        </w:tc>
        <w:tc>
          <w:tcPr>
            <w:tcW w:w="1559" w:type="dxa"/>
            <w:vAlign w:val="center"/>
          </w:tcPr>
          <w:p>
            <w:pPr>
              <w:pStyle w:val="14"/>
            </w:pPr>
            <w:r>
              <w:rPr>
                <w:rFonts w:hint="eastAsia"/>
              </w:rPr>
              <w:t>机关事业单位基本养老保险缴费支出</w:t>
            </w:r>
          </w:p>
        </w:tc>
        <w:tc>
          <w:tcPr>
            <w:tcW w:w="1134" w:type="dxa"/>
            <w:vAlign w:val="center"/>
          </w:tcPr>
          <w:p>
            <w:pPr>
              <w:pStyle w:val="13"/>
            </w:pPr>
            <w:r>
              <w:t>46.98</w:t>
            </w:r>
          </w:p>
        </w:tc>
        <w:tc>
          <w:tcPr>
            <w:tcW w:w="1134" w:type="dxa"/>
            <w:vAlign w:val="center"/>
          </w:tcPr>
          <w:p>
            <w:pPr>
              <w:pStyle w:val="13"/>
            </w:pPr>
            <w:r>
              <w:t>46.98</w:t>
            </w:r>
          </w:p>
        </w:tc>
        <w:tc>
          <w:tcPr>
            <w:tcW w:w="1134" w:type="dxa"/>
            <w:vAlign w:val="center"/>
          </w:tcPr>
          <w:p>
            <w:pPr>
              <w:pStyle w:val="13"/>
            </w:pPr>
            <w:r>
              <w:t>46.98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2080506</w:t>
            </w:r>
          </w:p>
        </w:tc>
        <w:tc>
          <w:tcPr>
            <w:tcW w:w="1559" w:type="dxa"/>
            <w:vAlign w:val="center"/>
          </w:tcPr>
          <w:p>
            <w:pPr>
              <w:pStyle w:val="14"/>
            </w:pPr>
            <w:r>
              <w:rPr>
                <w:rFonts w:hint="eastAsia"/>
              </w:rPr>
              <w:t>机关事业单位职业年金缴费支出</w:t>
            </w:r>
          </w:p>
        </w:tc>
        <w:tc>
          <w:tcPr>
            <w:tcW w:w="1134" w:type="dxa"/>
            <w:vAlign w:val="center"/>
          </w:tcPr>
          <w:p>
            <w:pPr>
              <w:pStyle w:val="13"/>
            </w:pPr>
            <w:r>
              <w:t>4.02</w:t>
            </w:r>
          </w:p>
        </w:tc>
        <w:tc>
          <w:tcPr>
            <w:tcW w:w="1134" w:type="dxa"/>
            <w:vAlign w:val="center"/>
          </w:tcPr>
          <w:p>
            <w:pPr>
              <w:pStyle w:val="13"/>
            </w:pPr>
            <w:r>
              <w:t>4.02</w:t>
            </w:r>
          </w:p>
        </w:tc>
        <w:tc>
          <w:tcPr>
            <w:tcW w:w="1134" w:type="dxa"/>
            <w:vAlign w:val="center"/>
          </w:tcPr>
          <w:p>
            <w:pPr>
              <w:pStyle w:val="13"/>
            </w:pPr>
            <w:r>
              <w:t>4.02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210</w:t>
            </w:r>
          </w:p>
        </w:tc>
        <w:tc>
          <w:tcPr>
            <w:tcW w:w="1559" w:type="dxa"/>
            <w:vAlign w:val="center"/>
          </w:tcPr>
          <w:p>
            <w:pPr>
              <w:pStyle w:val="14"/>
            </w:pPr>
            <w:r>
              <w:rPr>
                <w:rFonts w:hint="eastAsia"/>
              </w:rPr>
              <w:t>卫生健康支出</w:t>
            </w:r>
          </w:p>
        </w:tc>
        <w:tc>
          <w:tcPr>
            <w:tcW w:w="1134" w:type="dxa"/>
            <w:vAlign w:val="center"/>
          </w:tcPr>
          <w:p>
            <w:pPr>
              <w:pStyle w:val="13"/>
            </w:pPr>
            <w:r>
              <w:t>17.57</w:t>
            </w:r>
          </w:p>
        </w:tc>
        <w:tc>
          <w:tcPr>
            <w:tcW w:w="1134" w:type="dxa"/>
            <w:vAlign w:val="center"/>
          </w:tcPr>
          <w:p>
            <w:pPr>
              <w:pStyle w:val="13"/>
            </w:pPr>
            <w:r>
              <w:t>17.57</w:t>
            </w:r>
          </w:p>
        </w:tc>
        <w:tc>
          <w:tcPr>
            <w:tcW w:w="1134" w:type="dxa"/>
            <w:vAlign w:val="center"/>
          </w:tcPr>
          <w:p>
            <w:pPr>
              <w:pStyle w:val="13"/>
            </w:pPr>
            <w:r>
              <w:t>17.57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21011</w:t>
            </w:r>
          </w:p>
        </w:tc>
        <w:tc>
          <w:tcPr>
            <w:tcW w:w="1559" w:type="dxa"/>
            <w:vAlign w:val="center"/>
          </w:tcPr>
          <w:p>
            <w:pPr>
              <w:pStyle w:val="14"/>
            </w:pPr>
            <w:r>
              <w:rPr>
                <w:rFonts w:hint="eastAsia"/>
              </w:rPr>
              <w:t>行政事业单位医疗</w:t>
            </w:r>
          </w:p>
        </w:tc>
        <w:tc>
          <w:tcPr>
            <w:tcW w:w="1134" w:type="dxa"/>
            <w:vAlign w:val="center"/>
          </w:tcPr>
          <w:p>
            <w:pPr>
              <w:pStyle w:val="13"/>
            </w:pPr>
            <w:r>
              <w:t>17.57</w:t>
            </w:r>
          </w:p>
        </w:tc>
        <w:tc>
          <w:tcPr>
            <w:tcW w:w="1134" w:type="dxa"/>
            <w:vAlign w:val="center"/>
          </w:tcPr>
          <w:p>
            <w:pPr>
              <w:pStyle w:val="13"/>
            </w:pPr>
            <w:r>
              <w:t>17.57</w:t>
            </w:r>
          </w:p>
        </w:tc>
        <w:tc>
          <w:tcPr>
            <w:tcW w:w="1134" w:type="dxa"/>
            <w:vAlign w:val="center"/>
          </w:tcPr>
          <w:p>
            <w:pPr>
              <w:pStyle w:val="13"/>
            </w:pPr>
            <w:r>
              <w:t>17.57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2101101</w:t>
            </w:r>
          </w:p>
        </w:tc>
        <w:tc>
          <w:tcPr>
            <w:tcW w:w="1559" w:type="dxa"/>
            <w:vAlign w:val="center"/>
          </w:tcPr>
          <w:p>
            <w:pPr>
              <w:pStyle w:val="14"/>
            </w:pPr>
            <w:r>
              <w:rPr>
                <w:rFonts w:hint="eastAsia"/>
              </w:rPr>
              <w:t>行政单位医疗</w:t>
            </w:r>
          </w:p>
        </w:tc>
        <w:tc>
          <w:tcPr>
            <w:tcW w:w="1134" w:type="dxa"/>
            <w:vAlign w:val="center"/>
          </w:tcPr>
          <w:p>
            <w:pPr>
              <w:pStyle w:val="13"/>
            </w:pPr>
            <w:r>
              <w:t>17.57</w:t>
            </w:r>
          </w:p>
        </w:tc>
        <w:tc>
          <w:tcPr>
            <w:tcW w:w="1134" w:type="dxa"/>
            <w:vAlign w:val="center"/>
          </w:tcPr>
          <w:p>
            <w:pPr>
              <w:pStyle w:val="13"/>
            </w:pPr>
            <w:r>
              <w:t>17.57</w:t>
            </w:r>
          </w:p>
        </w:tc>
        <w:tc>
          <w:tcPr>
            <w:tcW w:w="1134" w:type="dxa"/>
            <w:vAlign w:val="center"/>
          </w:tcPr>
          <w:p>
            <w:pPr>
              <w:pStyle w:val="13"/>
            </w:pPr>
            <w:r>
              <w:t>17.57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221</w:t>
            </w:r>
          </w:p>
        </w:tc>
        <w:tc>
          <w:tcPr>
            <w:tcW w:w="1559" w:type="dxa"/>
            <w:vAlign w:val="center"/>
          </w:tcPr>
          <w:p>
            <w:pPr>
              <w:pStyle w:val="14"/>
            </w:pPr>
            <w:r>
              <w:rPr>
                <w:rFonts w:hint="eastAsia"/>
              </w:rPr>
              <w:t>住房保障支出</w:t>
            </w:r>
          </w:p>
        </w:tc>
        <w:tc>
          <w:tcPr>
            <w:tcW w:w="1134" w:type="dxa"/>
            <w:vAlign w:val="center"/>
          </w:tcPr>
          <w:p>
            <w:pPr>
              <w:pStyle w:val="13"/>
            </w:pPr>
            <w:r>
              <w:t>35.24</w:t>
            </w:r>
          </w:p>
        </w:tc>
        <w:tc>
          <w:tcPr>
            <w:tcW w:w="1134" w:type="dxa"/>
            <w:vAlign w:val="center"/>
          </w:tcPr>
          <w:p>
            <w:pPr>
              <w:pStyle w:val="13"/>
            </w:pPr>
            <w:r>
              <w:t>35.24</w:t>
            </w:r>
          </w:p>
        </w:tc>
        <w:tc>
          <w:tcPr>
            <w:tcW w:w="1134" w:type="dxa"/>
            <w:vAlign w:val="center"/>
          </w:tcPr>
          <w:p>
            <w:pPr>
              <w:pStyle w:val="13"/>
            </w:pPr>
            <w:r>
              <w:t>35.24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22102</w:t>
            </w:r>
          </w:p>
        </w:tc>
        <w:tc>
          <w:tcPr>
            <w:tcW w:w="1559" w:type="dxa"/>
            <w:vAlign w:val="center"/>
          </w:tcPr>
          <w:p>
            <w:pPr>
              <w:pStyle w:val="14"/>
            </w:pPr>
            <w:r>
              <w:rPr>
                <w:rFonts w:hint="eastAsia"/>
              </w:rPr>
              <w:t>住房改革支出</w:t>
            </w:r>
          </w:p>
        </w:tc>
        <w:tc>
          <w:tcPr>
            <w:tcW w:w="1134" w:type="dxa"/>
            <w:vAlign w:val="center"/>
          </w:tcPr>
          <w:p>
            <w:pPr>
              <w:pStyle w:val="13"/>
            </w:pPr>
            <w:r>
              <w:t>35.24</w:t>
            </w:r>
          </w:p>
        </w:tc>
        <w:tc>
          <w:tcPr>
            <w:tcW w:w="1134" w:type="dxa"/>
            <w:vAlign w:val="center"/>
          </w:tcPr>
          <w:p>
            <w:pPr>
              <w:pStyle w:val="13"/>
            </w:pPr>
            <w:r>
              <w:t>35.24</w:t>
            </w:r>
          </w:p>
        </w:tc>
        <w:tc>
          <w:tcPr>
            <w:tcW w:w="1134" w:type="dxa"/>
            <w:vAlign w:val="center"/>
          </w:tcPr>
          <w:p>
            <w:pPr>
              <w:pStyle w:val="13"/>
            </w:pPr>
            <w:r>
              <w:t>35.24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2210201</w:t>
            </w:r>
          </w:p>
        </w:tc>
        <w:tc>
          <w:tcPr>
            <w:tcW w:w="1559" w:type="dxa"/>
            <w:vAlign w:val="center"/>
          </w:tcPr>
          <w:p>
            <w:pPr>
              <w:pStyle w:val="14"/>
            </w:pPr>
            <w:r>
              <w:rPr>
                <w:rFonts w:hint="eastAsia"/>
              </w:rPr>
              <w:t>住房公积金</w:t>
            </w:r>
          </w:p>
        </w:tc>
        <w:tc>
          <w:tcPr>
            <w:tcW w:w="1134" w:type="dxa"/>
            <w:vAlign w:val="center"/>
          </w:tcPr>
          <w:p>
            <w:pPr>
              <w:pStyle w:val="13"/>
            </w:pPr>
            <w:r>
              <w:t>35.24</w:t>
            </w:r>
          </w:p>
        </w:tc>
        <w:tc>
          <w:tcPr>
            <w:tcW w:w="1134" w:type="dxa"/>
            <w:vAlign w:val="center"/>
          </w:tcPr>
          <w:p>
            <w:pPr>
              <w:pStyle w:val="13"/>
            </w:pPr>
            <w:r>
              <w:t>35.24</w:t>
            </w:r>
          </w:p>
        </w:tc>
        <w:tc>
          <w:tcPr>
            <w:tcW w:w="1134" w:type="dxa"/>
            <w:vAlign w:val="center"/>
          </w:tcPr>
          <w:p>
            <w:pPr>
              <w:pStyle w:val="13"/>
            </w:pPr>
            <w:r>
              <w:t>35.24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val="en-US" w:eastAsia="zh-CN"/>
        </w:rPr>
        <w:t>单位</w:t>
      </w:r>
      <w:r>
        <w:rPr>
          <w:rFonts w:hint="eastAsia" w:ascii="方正小标宋_GBK" w:hAnsi="方正小标宋_GBK" w:eastAsia="方正小标宋_GBK" w:cs="方正小标宋_GBK"/>
          <w:color w:val="000000"/>
          <w:sz w:val="36"/>
        </w:rPr>
        <w:t>预算支出总表</w:t>
      </w:r>
      <w:bookmarkEnd w:id="2"/>
    </w:p>
    <w:tbl>
      <w:tblPr>
        <w:tblStyle w:val="7"/>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112001霸州市统计局本级</w:t>
            </w:r>
          </w:p>
        </w:tc>
        <w:tc>
          <w:tcPr>
            <w:tcW w:w="2722" w:type="dxa"/>
            <w:gridSpan w:val="2"/>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444"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528" w:type="dxa"/>
            <w:gridSpan w:val="2"/>
            <w:vAlign w:val="center"/>
          </w:tcPr>
          <w:p>
            <w:pPr>
              <w:pStyle w:val="12"/>
            </w:pPr>
            <w:r>
              <w:rPr>
                <w:rFonts w:hint="eastAsia"/>
              </w:rPr>
              <w:t>功能分类科目</w:t>
            </w:r>
          </w:p>
        </w:tc>
        <w:tc>
          <w:tcPr>
            <w:tcW w:w="1361" w:type="dxa"/>
            <w:vMerge w:val="restart"/>
            <w:vAlign w:val="center"/>
          </w:tcPr>
          <w:p>
            <w:pPr>
              <w:pStyle w:val="12"/>
            </w:pPr>
            <w:r>
              <w:rPr>
                <w:rFonts w:hint="eastAsia"/>
              </w:rPr>
              <w:t>合计</w:t>
            </w:r>
          </w:p>
        </w:tc>
        <w:tc>
          <w:tcPr>
            <w:tcW w:w="1361" w:type="dxa"/>
            <w:vMerge w:val="restart"/>
            <w:vAlign w:val="center"/>
          </w:tcPr>
          <w:p>
            <w:pPr>
              <w:pStyle w:val="12"/>
            </w:pPr>
            <w:r>
              <w:rPr>
                <w:rFonts w:hint="eastAsia"/>
              </w:rPr>
              <w:t>基本支出</w:t>
            </w:r>
          </w:p>
        </w:tc>
        <w:tc>
          <w:tcPr>
            <w:tcW w:w="1361" w:type="dxa"/>
            <w:vMerge w:val="restart"/>
            <w:vAlign w:val="center"/>
          </w:tcPr>
          <w:p>
            <w:pPr>
              <w:pStyle w:val="12"/>
            </w:pPr>
            <w:r>
              <w:rPr>
                <w:rFonts w:hint="eastAsia"/>
              </w:rPr>
              <w:t>项目支出</w:t>
            </w:r>
          </w:p>
        </w:tc>
        <w:tc>
          <w:tcPr>
            <w:tcW w:w="1361" w:type="dxa"/>
            <w:vMerge w:val="restart"/>
            <w:vAlign w:val="center"/>
          </w:tcPr>
          <w:p>
            <w:pPr>
              <w:pStyle w:val="12"/>
            </w:pPr>
            <w:r>
              <w:rPr>
                <w:rFonts w:hint="eastAsia"/>
              </w:rPr>
              <w:t>经营支出</w:t>
            </w:r>
          </w:p>
        </w:tc>
        <w:tc>
          <w:tcPr>
            <w:tcW w:w="1361" w:type="dxa"/>
            <w:vMerge w:val="restart"/>
            <w:vAlign w:val="center"/>
          </w:tcPr>
          <w:p>
            <w:pPr>
              <w:pStyle w:val="12"/>
            </w:pPr>
            <w:r>
              <w:rPr>
                <w:rFonts w:hint="eastAsia"/>
              </w:rPr>
              <w:t>上解上级</w:t>
            </w:r>
            <w:r>
              <w:t xml:space="preserve">     </w:t>
            </w:r>
            <w:r>
              <w:rPr>
                <w:rFonts w:hint="eastAsia"/>
              </w:rPr>
              <w:t>支出</w:t>
            </w:r>
          </w:p>
        </w:tc>
        <w:tc>
          <w:tcPr>
            <w:tcW w:w="1361" w:type="dxa"/>
            <w:vMerge w:val="restart"/>
            <w:vAlign w:val="center"/>
          </w:tcPr>
          <w:p>
            <w:pPr>
              <w:pStyle w:val="12"/>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992" w:type="dxa"/>
            <w:vAlign w:val="center"/>
          </w:tcPr>
          <w:p>
            <w:pPr>
              <w:pStyle w:val="12"/>
            </w:pPr>
            <w:r>
              <w:rPr>
                <w:rFonts w:hint="eastAsia"/>
              </w:rPr>
              <w:t>科目</w:t>
            </w:r>
            <w:r>
              <w:t xml:space="preserve">    </w:t>
            </w:r>
            <w:r>
              <w:rPr>
                <w:rFonts w:hint="eastAsia"/>
              </w:rPr>
              <w:t>编码</w:t>
            </w:r>
          </w:p>
        </w:tc>
        <w:tc>
          <w:tcPr>
            <w:tcW w:w="4536" w:type="dxa"/>
            <w:vAlign w:val="center"/>
          </w:tcPr>
          <w:p>
            <w:pPr>
              <w:pStyle w:val="12"/>
            </w:pPr>
            <w:r>
              <w:rPr>
                <w:rFonts w:hint="eastAsia"/>
              </w:rPr>
              <w:t>科目名称</w:t>
            </w: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c>
          <w:tcPr>
            <w:tcW w:w="136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992" w:type="dxa"/>
            <w:vAlign w:val="center"/>
          </w:tcPr>
          <w:p>
            <w:pPr>
              <w:pStyle w:val="12"/>
            </w:pPr>
            <w:r>
              <w:t>1</w:t>
            </w:r>
          </w:p>
        </w:tc>
        <w:tc>
          <w:tcPr>
            <w:tcW w:w="4536"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6" w:type="dxa"/>
            <w:vAlign w:val="center"/>
          </w:tcPr>
          <w:p>
            <w:pPr>
              <w:pStyle w:val="16"/>
            </w:pPr>
            <w:r>
              <w:rPr>
                <w:rFonts w:hint="eastAsia"/>
              </w:rPr>
              <w:t>合计</w:t>
            </w:r>
          </w:p>
        </w:tc>
        <w:tc>
          <w:tcPr>
            <w:tcW w:w="1361" w:type="dxa"/>
            <w:vAlign w:val="center"/>
          </w:tcPr>
          <w:p>
            <w:pPr>
              <w:pStyle w:val="17"/>
            </w:pPr>
            <w:r>
              <w:t>726.13</w:t>
            </w:r>
          </w:p>
        </w:tc>
        <w:tc>
          <w:tcPr>
            <w:tcW w:w="1361" w:type="dxa"/>
            <w:vAlign w:val="center"/>
          </w:tcPr>
          <w:p>
            <w:pPr>
              <w:pStyle w:val="17"/>
            </w:pPr>
            <w:r>
              <w:t>705.13</w:t>
            </w:r>
          </w:p>
        </w:tc>
        <w:tc>
          <w:tcPr>
            <w:tcW w:w="1361" w:type="dxa"/>
            <w:vAlign w:val="center"/>
          </w:tcPr>
          <w:p>
            <w:pPr>
              <w:pStyle w:val="17"/>
            </w:pPr>
            <w:r>
              <w:t>21.00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6" w:type="dxa"/>
            <w:vAlign w:val="center"/>
          </w:tcPr>
          <w:p>
            <w:pPr>
              <w:pStyle w:val="14"/>
            </w:pPr>
            <w:r>
              <w:rPr>
                <w:rFonts w:hint="eastAsia"/>
              </w:rPr>
              <w:t>一般公共服务支出</w:t>
            </w:r>
          </w:p>
        </w:tc>
        <w:tc>
          <w:tcPr>
            <w:tcW w:w="1361" w:type="dxa"/>
            <w:vAlign w:val="center"/>
          </w:tcPr>
          <w:p>
            <w:pPr>
              <w:pStyle w:val="13"/>
            </w:pPr>
            <w:r>
              <w:t>555.49</w:t>
            </w:r>
          </w:p>
        </w:tc>
        <w:tc>
          <w:tcPr>
            <w:tcW w:w="1361" w:type="dxa"/>
            <w:vAlign w:val="center"/>
          </w:tcPr>
          <w:p>
            <w:pPr>
              <w:pStyle w:val="13"/>
            </w:pPr>
            <w:r>
              <w:t>534.49</w:t>
            </w:r>
          </w:p>
        </w:tc>
        <w:tc>
          <w:tcPr>
            <w:tcW w:w="1361" w:type="dxa"/>
            <w:vAlign w:val="center"/>
          </w:tcPr>
          <w:p>
            <w:pPr>
              <w:pStyle w:val="13"/>
            </w:pPr>
            <w:r>
              <w:t>21.00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20105</w:t>
            </w:r>
          </w:p>
        </w:tc>
        <w:tc>
          <w:tcPr>
            <w:tcW w:w="4536" w:type="dxa"/>
            <w:vAlign w:val="center"/>
          </w:tcPr>
          <w:p>
            <w:pPr>
              <w:pStyle w:val="14"/>
            </w:pPr>
            <w:r>
              <w:rPr>
                <w:rFonts w:hint="eastAsia"/>
              </w:rPr>
              <w:t>统计信息事务</w:t>
            </w:r>
          </w:p>
        </w:tc>
        <w:tc>
          <w:tcPr>
            <w:tcW w:w="1361" w:type="dxa"/>
            <w:vAlign w:val="center"/>
          </w:tcPr>
          <w:p>
            <w:pPr>
              <w:pStyle w:val="13"/>
            </w:pPr>
            <w:r>
              <w:t>555.49</w:t>
            </w:r>
          </w:p>
        </w:tc>
        <w:tc>
          <w:tcPr>
            <w:tcW w:w="1361" w:type="dxa"/>
            <w:vAlign w:val="center"/>
          </w:tcPr>
          <w:p>
            <w:pPr>
              <w:pStyle w:val="13"/>
            </w:pPr>
            <w:r>
              <w:t>534.49</w:t>
            </w:r>
          </w:p>
        </w:tc>
        <w:tc>
          <w:tcPr>
            <w:tcW w:w="1361" w:type="dxa"/>
            <w:vAlign w:val="center"/>
          </w:tcPr>
          <w:p>
            <w:pPr>
              <w:pStyle w:val="13"/>
            </w:pPr>
            <w:r>
              <w:t>21.00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2010501</w:t>
            </w:r>
          </w:p>
        </w:tc>
        <w:tc>
          <w:tcPr>
            <w:tcW w:w="4536" w:type="dxa"/>
            <w:vAlign w:val="center"/>
          </w:tcPr>
          <w:p>
            <w:pPr>
              <w:pStyle w:val="14"/>
            </w:pPr>
            <w:r>
              <w:rPr>
                <w:rFonts w:hint="eastAsia"/>
              </w:rPr>
              <w:t>行政运行</w:t>
            </w:r>
          </w:p>
        </w:tc>
        <w:tc>
          <w:tcPr>
            <w:tcW w:w="1361" w:type="dxa"/>
            <w:vAlign w:val="center"/>
          </w:tcPr>
          <w:p>
            <w:pPr>
              <w:pStyle w:val="13"/>
            </w:pPr>
            <w:r>
              <w:t>534.49</w:t>
            </w:r>
          </w:p>
        </w:tc>
        <w:tc>
          <w:tcPr>
            <w:tcW w:w="1361" w:type="dxa"/>
            <w:vAlign w:val="center"/>
          </w:tcPr>
          <w:p>
            <w:pPr>
              <w:pStyle w:val="13"/>
            </w:pPr>
            <w:r>
              <w:t>534.49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2010507</w:t>
            </w:r>
          </w:p>
        </w:tc>
        <w:tc>
          <w:tcPr>
            <w:tcW w:w="4536" w:type="dxa"/>
            <w:vAlign w:val="center"/>
          </w:tcPr>
          <w:p>
            <w:pPr>
              <w:pStyle w:val="14"/>
            </w:pPr>
            <w:r>
              <w:rPr>
                <w:rFonts w:hint="eastAsia"/>
              </w:rPr>
              <w:t>专项普查活动</w:t>
            </w:r>
          </w:p>
        </w:tc>
        <w:tc>
          <w:tcPr>
            <w:tcW w:w="1361" w:type="dxa"/>
            <w:vAlign w:val="center"/>
          </w:tcPr>
          <w:p>
            <w:pPr>
              <w:pStyle w:val="13"/>
            </w:pPr>
            <w:r>
              <w:t>21.00</w:t>
            </w:r>
          </w:p>
        </w:tc>
        <w:tc>
          <w:tcPr>
            <w:tcW w:w="1361" w:type="dxa"/>
            <w:vAlign w:val="center"/>
          </w:tcPr>
          <w:p>
            <w:pPr>
              <w:pStyle w:val="13"/>
            </w:pPr>
          </w:p>
        </w:tc>
        <w:tc>
          <w:tcPr>
            <w:tcW w:w="1361" w:type="dxa"/>
            <w:vAlign w:val="center"/>
          </w:tcPr>
          <w:p>
            <w:pPr>
              <w:pStyle w:val="13"/>
            </w:pPr>
            <w:r>
              <w:t>21.00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w:t>
            </w:r>
          </w:p>
        </w:tc>
        <w:tc>
          <w:tcPr>
            <w:tcW w:w="4536" w:type="dxa"/>
            <w:vAlign w:val="center"/>
          </w:tcPr>
          <w:p>
            <w:pPr>
              <w:pStyle w:val="14"/>
            </w:pPr>
            <w:r>
              <w:rPr>
                <w:rFonts w:hint="eastAsia"/>
              </w:rPr>
              <w:t>社会保障和就业支出</w:t>
            </w:r>
          </w:p>
        </w:tc>
        <w:tc>
          <w:tcPr>
            <w:tcW w:w="1361" w:type="dxa"/>
            <w:vAlign w:val="center"/>
          </w:tcPr>
          <w:p>
            <w:pPr>
              <w:pStyle w:val="13"/>
            </w:pPr>
            <w:r>
              <w:t>117.83</w:t>
            </w:r>
          </w:p>
        </w:tc>
        <w:tc>
          <w:tcPr>
            <w:tcW w:w="1361" w:type="dxa"/>
            <w:vAlign w:val="center"/>
          </w:tcPr>
          <w:p>
            <w:pPr>
              <w:pStyle w:val="13"/>
            </w:pPr>
            <w:r>
              <w:t>117.83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w:t>
            </w:r>
          </w:p>
        </w:tc>
        <w:tc>
          <w:tcPr>
            <w:tcW w:w="4536" w:type="dxa"/>
            <w:vAlign w:val="center"/>
          </w:tcPr>
          <w:p>
            <w:pPr>
              <w:pStyle w:val="14"/>
            </w:pPr>
            <w:r>
              <w:rPr>
                <w:rFonts w:hint="eastAsia"/>
              </w:rPr>
              <w:t>行政事业单位养老支出</w:t>
            </w:r>
          </w:p>
        </w:tc>
        <w:tc>
          <w:tcPr>
            <w:tcW w:w="1361" w:type="dxa"/>
            <w:vAlign w:val="center"/>
          </w:tcPr>
          <w:p>
            <w:pPr>
              <w:pStyle w:val="13"/>
            </w:pPr>
            <w:r>
              <w:t>117.83</w:t>
            </w:r>
          </w:p>
        </w:tc>
        <w:tc>
          <w:tcPr>
            <w:tcW w:w="1361" w:type="dxa"/>
            <w:vAlign w:val="center"/>
          </w:tcPr>
          <w:p>
            <w:pPr>
              <w:pStyle w:val="13"/>
            </w:pPr>
            <w:r>
              <w:t>117.83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2080501</w:t>
            </w:r>
          </w:p>
        </w:tc>
        <w:tc>
          <w:tcPr>
            <w:tcW w:w="4536" w:type="dxa"/>
            <w:vAlign w:val="center"/>
          </w:tcPr>
          <w:p>
            <w:pPr>
              <w:pStyle w:val="14"/>
            </w:pPr>
            <w:r>
              <w:rPr>
                <w:rFonts w:hint="eastAsia"/>
              </w:rPr>
              <w:t>行政单位离退休</w:t>
            </w:r>
          </w:p>
        </w:tc>
        <w:tc>
          <w:tcPr>
            <w:tcW w:w="1361" w:type="dxa"/>
            <w:vAlign w:val="center"/>
          </w:tcPr>
          <w:p>
            <w:pPr>
              <w:pStyle w:val="13"/>
            </w:pPr>
            <w:r>
              <w:t>66.83</w:t>
            </w:r>
          </w:p>
        </w:tc>
        <w:tc>
          <w:tcPr>
            <w:tcW w:w="1361" w:type="dxa"/>
            <w:vAlign w:val="center"/>
          </w:tcPr>
          <w:p>
            <w:pPr>
              <w:pStyle w:val="13"/>
            </w:pPr>
            <w:r>
              <w:t>66.83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2080505</w:t>
            </w:r>
          </w:p>
        </w:tc>
        <w:tc>
          <w:tcPr>
            <w:tcW w:w="4536" w:type="dxa"/>
            <w:vAlign w:val="center"/>
          </w:tcPr>
          <w:p>
            <w:pPr>
              <w:pStyle w:val="14"/>
            </w:pPr>
            <w:r>
              <w:rPr>
                <w:rFonts w:hint="eastAsia"/>
              </w:rPr>
              <w:t>机关事业单位基本养老保险缴费支出</w:t>
            </w:r>
          </w:p>
        </w:tc>
        <w:tc>
          <w:tcPr>
            <w:tcW w:w="1361" w:type="dxa"/>
            <w:vAlign w:val="center"/>
          </w:tcPr>
          <w:p>
            <w:pPr>
              <w:pStyle w:val="13"/>
            </w:pPr>
            <w:r>
              <w:t>46.98</w:t>
            </w:r>
          </w:p>
        </w:tc>
        <w:tc>
          <w:tcPr>
            <w:tcW w:w="1361" w:type="dxa"/>
            <w:vAlign w:val="center"/>
          </w:tcPr>
          <w:p>
            <w:pPr>
              <w:pStyle w:val="13"/>
            </w:pPr>
            <w:r>
              <w:t>46.98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2080506</w:t>
            </w:r>
          </w:p>
        </w:tc>
        <w:tc>
          <w:tcPr>
            <w:tcW w:w="4536" w:type="dxa"/>
            <w:vAlign w:val="center"/>
          </w:tcPr>
          <w:p>
            <w:pPr>
              <w:pStyle w:val="14"/>
            </w:pPr>
            <w:r>
              <w:rPr>
                <w:rFonts w:hint="eastAsia"/>
              </w:rPr>
              <w:t>机关事业单位职业年金缴费支出</w:t>
            </w:r>
          </w:p>
        </w:tc>
        <w:tc>
          <w:tcPr>
            <w:tcW w:w="1361" w:type="dxa"/>
            <w:vAlign w:val="center"/>
          </w:tcPr>
          <w:p>
            <w:pPr>
              <w:pStyle w:val="13"/>
            </w:pPr>
            <w:r>
              <w:t>4.02</w:t>
            </w:r>
          </w:p>
        </w:tc>
        <w:tc>
          <w:tcPr>
            <w:tcW w:w="1361" w:type="dxa"/>
            <w:vAlign w:val="center"/>
          </w:tcPr>
          <w:p>
            <w:pPr>
              <w:pStyle w:val="13"/>
            </w:pPr>
            <w:r>
              <w:t>4.02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210</w:t>
            </w:r>
          </w:p>
        </w:tc>
        <w:tc>
          <w:tcPr>
            <w:tcW w:w="4536" w:type="dxa"/>
            <w:vAlign w:val="center"/>
          </w:tcPr>
          <w:p>
            <w:pPr>
              <w:pStyle w:val="14"/>
            </w:pPr>
            <w:r>
              <w:rPr>
                <w:rFonts w:hint="eastAsia"/>
              </w:rPr>
              <w:t>卫生健康支出</w:t>
            </w:r>
          </w:p>
        </w:tc>
        <w:tc>
          <w:tcPr>
            <w:tcW w:w="1361" w:type="dxa"/>
            <w:vAlign w:val="center"/>
          </w:tcPr>
          <w:p>
            <w:pPr>
              <w:pStyle w:val="13"/>
            </w:pPr>
            <w:r>
              <w:t>17.57</w:t>
            </w:r>
          </w:p>
        </w:tc>
        <w:tc>
          <w:tcPr>
            <w:tcW w:w="1361" w:type="dxa"/>
            <w:vAlign w:val="center"/>
          </w:tcPr>
          <w:p>
            <w:pPr>
              <w:pStyle w:val="13"/>
            </w:pPr>
            <w:r>
              <w:t>17.57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21011</w:t>
            </w:r>
          </w:p>
        </w:tc>
        <w:tc>
          <w:tcPr>
            <w:tcW w:w="4536" w:type="dxa"/>
            <w:vAlign w:val="center"/>
          </w:tcPr>
          <w:p>
            <w:pPr>
              <w:pStyle w:val="14"/>
            </w:pPr>
            <w:r>
              <w:rPr>
                <w:rFonts w:hint="eastAsia"/>
              </w:rPr>
              <w:t>行政事业单位医疗</w:t>
            </w:r>
          </w:p>
        </w:tc>
        <w:tc>
          <w:tcPr>
            <w:tcW w:w="1361" w:type="dxa"/>
            <w:vAlign w:val="center"/>
          </w:tcPr>
          <w:p>
            <w:pPr>
              <w:pStyle w:val="13"/>
            </w:pPr>
            <w:r>
              <w:t>17.57</w:t>
            </w:r>
          </w:p>
        </w:tc>
        <w:tc>
          <w:tcPr>
            <w:tcW w:w="1361" w:type="dxa"/>
            <w:vAlign w:val="center"/>
          </w:tcPr>
          <w:p>
            <w:pPr>
              <w:pStyle w:val="13"/>
            </w:pPr>
            <w:r>
              <w:t>17.57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2101101</w:t>
            </w:r>
          </w:p>
        </w:tc>
        <w:tc>
          <w:tcPr>
            <w:tcW w:w="4536" w:type="dxa"/>
            <w:vAlign w:val="center"/>
          </w:tcPr>
          <w:p>
            <w:pPr>
              <w:pStyle w:val="14"/>
            </w:pPr>
            <w:r>
              <w:rPr>
                <w:rFonts w:hint="eastAsia"/>
              </w:rPr>
              <w:t>行政单位医疗</w:t>
            </w:r>
          </w:p>
        </w:tc>
        <w:tc>
          <w:tcPr>
            <w:tcW w:w="1361" w:type="dxa"/>
            <w:vAlign w:val="center"/>
          </w:tcPr>
          <w:p>
            <w:pPr>
              <w:pStyle w:val="13"/>
            </w:pPr>
            <w:r>
              <w:t>17.57</w:t>
            </w:r>
          </w:p>
        </w:tc>
        <w:tc>
          <w:tcPr>
            <w:tcW w:w="1361" w:type="dxa"/>
            <w:vAlign w:val="center"/>
          </w:tcPr>
          <w:p>
            <w:pPr>
              <w:pStyle w:val="13"/>
            </w:pPr>
            <w:r>
              <w:t>17.57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221</w:t>
            </w:r>
          </w:p>
        </w:tc>
        <w:tc>
          <w:tcPr>
            <w:tcW w:w="4536" w:type="dxa"/>
            <w:vAlign w:val="center"/>
          </w:tcPr>
          <w:p>
            <w:pPr>
              <w:pStyle w:val="14"/>
            </w:pPr>
            <w:r>
              <w:rPr>
                <w:rFonts w:hint="eastAsia"/>
              </w:rPr>
              <w:t>住房保障支出</w:t>
            </w:r>
          </w:p>
        </w:tc>
        <w:tc>
          <w:tcPr>
            <w:tcW w:w="1361" w:type="dxa"/>
            <w:vAlign w:val="center"/>
          </w:tcPr>
          <w:p>
            <w:pPr>
              <w:pStyle w:val="13"/>
            </w:pPr>
            <w:r>
              <w:t>35.24</w:t>
            </w:r>
          </w:p>
        </w:tc>
        <w:tc>
          <w:tcPr>
            <w:tcW w:w="1361" w:type="dxa"/>
            <w:vAlign w:val="center"/>
          </w:tcPr>
          <w:p>
            <w:pPr>
              <w:pStyle w:val="13"/>
            </w:pPr>
            <w:r>
              <w:t>35.24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22102</w:t>
            </w:r>
          </w:p>
        </w:tc>
        <w:tc>
          <w:tcPr>
            <w:tcW w:w="4536" w:type="dxa"/>
            <w:vAlign w:val="center"/>
          </w:tcPr>
          <w:p>
            <w:pPr>
              <w:pStyle w:val="14"/>
            </w:pPr>
            <w:r>
              <w:rPr>
                <w:rFonts w:hint="eastAsia"/>
              </w:rPr>
              <w:t>住房改革支出</w:t>
            </w:r>
          </w:p>
        </w:tc>
        <w:tc>
          <w:tcPr>
            <w:tcW w:w="1361" w:type="dxa"/>
            <w:vAlign w:val="center"/>
          </w:tcPr>
          <w:p>
            <w:pPr>
              <w:pStyle w:val="13"/>
            </w:pPr>
            <w:r>
              <w:t>35.24</w:t>
            </w:r>
          </w:p>
        </w:tc>
        <w:tc>
          <w:tcPr>
            <w:tcW w:w="1361" w:type="dxa"/>
            <w:vAlign w:val="center"/>
          </w:tcPr>
          <w:p>
            <w:pPr>
              <w:pStyle w:val="13"/>
            </w:pPr>
            <w:r>
              <w:t>35.24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2210201</w:t>
            </w:r>
          </w:p>
        </w:tc>
        <w:tc>
          <w:tcPr>
            <w:tcW w:w="4536" w:type="dxa"/>
            <w:vAlign w:val="center"/>
          </w:tcPr>
          <w:p>
            <w:pPr>
              <w:pStyle w:val="14"/>
            </w:pPr>
            <w:r>
              <w:rPr>
                <w:rFonts w:hint="eastAsia"/>
              </w:rPr>
              <w:t>住房公积金</w:t>
            </w:r>
          </w:p>
        </w:tc>
        <w:tc>
          <w:tcPr>
            <w:tcW w:w="1361" w:type="dxa"/>
            <w:vAlign w:val="center"/>
          </w:tcPr>
          <w:p>
            <w:pPr>
              <w:pStyle w:val="13"/>
            </w:pPr>
            <w:r>
              <w:t>35.24</w:t>
            </w:r>
          </w:p>
        </w:tc>
        <w:tc>
          <w:tcPr>
            <w:tcW w:w="1361" w:type="dxa"/>
            <w:vAlign w:val="center"/>
          </w:tcPr>
          <w:p>
            <w:pPr>
              <w:pStyle w:val="13"/>
            </w:pPr>
            <w:r>
              <w:t>35.24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val="en-US" w:eastAsia="zh-CN"/>
        </w:rPr>
        <w:t>单位</w:t>
      </w:r>
      <w:r>
        <w:rPr>
          <w:rFonts w:hint="eastAsia" w:ascii="方正小标宋_GBK" w:hAnsi="方正小标宋_GBK" w:eastAsia="方正小标宋_GBK" w:cs="方正小标宋_GBK"/>
          <w:color w:val="000000"/>
          <w:sz w:val="36"/>
        </w:rPr>
        <w:t>预算财政拨款收支总表</w:t>
      </w:r>
      <w:bookmarkEnd w:id="3"/>
    </w:p>
    <w:tbl>
      <w:tblPr>
        <w:tblStyle w:val="7"/>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112001霸州市统计局本级</w:t>
            </w:r>
          </w:p>
        </w:tc>
        <w:tc>
          <w:tcPr>
            <w:tcW w:w="3402"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896" w:type="dxa"/>
            <w:gridSpan w:val="4"/>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4876" w:type="dxa"/>
            <w:gridSpan w:val="2"/>
            <w:vAlign w:val="center"/>
          </w:tcPr>
          <w:p>
            <w:pPr>
              <w:pStyle w:val="12"/>
            </w:pPr>
            <w:r>
              <w:rPr>
                <w:rFonts w:hint="eastAsia"/>
              </w:rPr>
              <w:t>收入</w:t>
            </w:r>
          </w:p>
        </w:tc>
        <w:tc>
          <w:tcPr>
            <w:tcW w:w="9298" w:type="dxa"/>
            <w:gridSpan w:val="5"/>
            <w:vAlign w:val="center"/>
          </w:tcPr>
          <w:p>
            <w:pPr>
              <w:pStyle w:val="12"/>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3402" w:type="dxa"/>
            <w:vAlign w:val="center"/>
          </w:tcPr>
          <w:p>
            <w:pPr>
              <w:pStyle w:val="12"/>
            </w:pPr>
            <w:r>
              <w:rPr>
                <w:rFonts w:hint="eastAsia"/>
              </w:rPr>
              <w:t>项</w:t>
            </w:r>
            <w:r>
              <w:t xml:space="preserve">  </w:t>
            </w:r>
            <w:r>
              <w:rPr>
                <w:rFonts w:hint="eastAsia"/>
              </w:rPr>
              <w:t>目</w:t>
            </w:r>
          </w:p>
        </w:tc>
        <w:tc>
          <w:tcPr>
            <w:tcW w:w="1474" w:type="dxa"/>
            <w:vAlign w:val="center"/>
          </w:tcPr>
          <w:p>
            <w:pPr>
              <w:pStyle w:val="12"/>
            </w:pPr>
            <w:r>
              <w:rPr>
                <w:rFonts w:hint="eastAsia"/>
              </w:rPr>
              <w:t>金额</w:t>
            </w:r>
          </w:p>
        </w:tc>
        <w:tc>
          <w:tcPr>
            <w:tcW w:w="3402" w:type="dxa"/>
            <w:vAlign w:val="center"/>
          </w:tcPr>
          <w:p>
            <w:pPr>
              <w:pStyle w:val="12"/>
            </w:pPr>
            <w:r>
              <w:rPr>
                <w:rFonts w:hint="eastAsia"/>
              </w:rPr>
              <w:t>项</w:t>
            </w:r>
            <w:r>
              <w:t xml:space="preserve">  </w:t>
            </w:r>
            <w:r>
              <w:rPr>
                <w:rFonts w:hint="eastAsia"/>
              </w:rPr>
              <w:t>目</w:t>
            </w:r>
          </w:p>
        </w:tc>
        <w:tc>
          <w:tcPr>
            <w:tcW w:w="1474" w:type="dxa"/>
            <w:vAlign w:val="center"/>
          </w:tcPr>
          <w:p>
            <w:pPr>
              <w:pStyle w:val="12"/>
            </w:pPr>
            <w:r>
              <w:rPr>
                <w:rFonts w:hint="eastAsia"/>
              </w:rPr>
              <w:t>合计</w:t>
            </w:r>
          </w:p>
        </w:tc>
        <w:tc>
          <w:tcPr>
            <w:tcW w:w="1474" w:type="dxa"/>
            <w:vAlign w:val="center"/>
          </w:tcPr>
          <w:p>
            <w:pPr>
              <w:pStyle w:val="12"/>
            </w:pPr>
            <w:r>
              <w:rPr>
                <w:rFonts w:hint="eastAsia"/>
              </w:rPr>
              <w:t>一般公共预算财政拨款</w:t>
            </w:r>
          </w:p>
        </w:tc>
        <w:tc>
          <w:tcPr>
            <w:tcW w:w="1474" w:type="dxa"/>
            <w:vAlign w:val="center"/>
          </w:tcPr>
          <w:p>
            <w:pPr>
              <w:pStyle w:val="12"/>
            </w:pPr>
            <w:r>
              <w:rPr>
                <w:rFonts w:hint="eastAsia"/>
              </w:rPr>
              <w:t>政府性基金预算财政</w:t>
            </w:r>
            <w:r>
              <w:t xml:space="preserve">    </w:t>
            </w:r>
            <w:r>
              <w:rPr>
                <w:rFonts w:hint="eastAsia"/>
              </w:rPr>
              <w:t>拨款</w:t>
            </w:r>
          </w:p>
        </w:tc>
        <w:tc>
          <w:tcPr>
            <w:tcW w:w="1474" w:type="dxa"/>
            <w:vAlign w:val="center"/>
          </w:tcPr>
          <w:p>
            <w:pPr>
              <w:pStyle w:val="12"/>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rPr>
                <w:rFonts w:hint="eastAsia"/>
              </w:rPr>
              <w:t>一、一般公共预算拨款</w:t>
            </w:r>
          </w:p>
        </w:tc>
        <w:tc>
          <w:tcPr>
            <w:tcW w:w="1474" w:type="dxa"/>
            <w:vAlign w:val="center"/>
          </w:tcPr>
          <w:p>
            <w:pPr>
              <w:pStyle w:val="13"/>
            </w:pPr>
            <w:r>
              <w:t>726.13</w:t>
            </w:r>
          </w:p>
        </w:tc>
        <w:tc>
          <w:tcPr>
            <w:tcW w:w="3402" w:type="dxa"/>
            <w:vAlign w:val="center"/>
          </w:tcPr>
          <w:p>
            <w:pPr>
              <w:pStyle w:val="14"/>
            </w:pPr>
            <w:r>
              <w:rPr>
                <w:rFonts w:hint="eastAsia"/>
              </w:rPr>
              <w:t>一、一般公共服务支出</w:t>
            </w:r>
          </w:p>
        </w:tc>
        <w:tc>
          <w:tcPr>
            <w:tcW w:w="1474" w:type="dxa"/>
            <w:vAlign w:val="center"/>
          </w:tcPr>
          <w:p>
            <w:pPr>
              <w:pStyle w:val="13"/>
            </w:pPr>
            <w:r>
              <w:t>555.49</w:t>
            </w:r>
          </w:p>
        </w:tc>
        <w:tc>
          <w:tcPr>
            <w:tcW w:w="1474" w:type="dxa"/>
            <w:vAlign w:val="center"/>
          </w:tcPr>
          <w:p>
            <w:pPr>
              <w:pStyle w:val="13"/>
            </w:pPr>
            <w:r>
              <w:t>555.49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rPr>
                <w:rFonts w:hint="eastAsia"/>
              </w:rPr>
              <w:t>二、政府性基金预算拨款</w:t>
            </w:r>
          </w:p>
        </w:tc>
        <w:tc>
          <w:tcPr>
            <w:tcW w:w="1474" w:type="dxa"/>
            <w:vAlign w:val="center"/>
          </w:tcPr>
          <w:p>
            <w:pPr>
              <w:pStyle w:val="13"/>
            </w:pPr>
          </w:p>
        </w:tc>
        <w:tc>
          <w:tcPr>
            <w:tcW w:w="3402" w:type="dxa"/>
            <w:vAlign w:val="center"/>
          </w:tcPr>
          <w:p>
            <w:pPr>
              <w:pStyle w:val="14"/>
            </w:pPr>
            <w:r>
              <w:rPr>
                <w:rFonts w:hint="eastAsia"/>
              </w:rP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rPr>
                <w:rFonts w:hint="eastAsia"/>
              </w:rPr>
              <w:t>三、国有资本经营预算拨款</w:t>
            </w:r>
          </w:p>
        </w:tc>
        <w:tc>
          <w:tcPr>
            <w:tcW w:w="1474" w:type="dxa"/>
            <w:vAlign w:val="center"/>
          </w:tcPr>
          <w:p>
            <w:pPr>
              <w:pStyle w:val="13"/>
            </w:pPr>
          </w:p>
        </w:tc>
        <w:tc>
          <w:tcPr>
            <w:tcW w:w="3402" w:type="dxa"/>
            <w:vAlign w:val="center"/>
          </w:tcPr>
          <w:p>
            <w:pPr>
              <w:pStyle w:val="14"/>
            </w:pPr>
            <w:r>
              <w:rPr>
                <w:rFonts w:hint="eastAsia"/>
              </w:rP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八、社会保障和就业支出</w:t>
            </w:r>
          </w:p>
        </w:tc>
        <w:tc>
          <w:tcPr>
            <w:tcW w:w="1474" w:type="dxa"/>
            <w:vAlign w:val="center"/>
          </w:tcPr>
          <w:p>
            <w:pPr>
              <w:pStyle w:val="13"/>
            </w:pPr>
            <w:r>
              <w:t>117.83</w:t>
            </w:r>
          </w:p>
        </w:tc>
        <w:tc>
          <w:tcPr>
            <w:tcW w:w="1474" w:type="dxa"/>
            <w:vAlign w:val="center"/>
          </w:tcPr>
          <w:p>
            <w:pPr>
              <w:pStyle w:val="13"/>
            </w:pPr>
            <w:r>
              <w:t>117.83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十、卫生健康支出</w:t>
            </w:r>
          </w:p>
        </w:tc>
        <w:tc>
          <w:tcPr>
            <w:tcW w:w="1474" w:type="dxa"/>
            <w:vAlign w:val="center"/>
          </w:tcPr>
          <w:p>
            <w:pPr>
              <w:pStyle w:val="13"/>
            </w:pPr>
            <w:r>
              <w:t>17.57</w:t>
            </w:r>
          </w:p>
        </w:tc>
        <w:tc>
          <w:tcPr>
            <w:tcW w:w="1474" w:type="dxa"/>
            <w:vAlign w:val="center"/>
          </w:tcPr>
          <w:p>
            <w:pPr>
              <w:pStyle w:val="13"/>
            </w:pPr>
            <w:r>
              <w:t>17.57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二十、住房保障支出</w:t>
            </w:r>
          </w:p>
        </w:tc>
        <w:tc>
          <w:tcPr>
            <w:tcW w:w="1474" w:type="dxa"/>
            <w:vAlign w:val="center"/>
          </w:tcPr>
          <w:p>
            <w:pPr>
              <w:pStyle w:val="13"/>
            </w:pPr>
            <w:r>
              <w:t>35.24</w:t>
            </w:r>
          </w:p>
        </w:tc>
        <w:tc>
          <w:tcPr>
            <w:tcW w:w="1474" w:type="dxa"/>
            <w:vAlign w:val="center"/>
          </w:tcPr>
          <w:p>
            <w:pPr>
              <w:pStyle w:val="13"/>
            </w:pPr>
            <w:r>
              <w:t>35.24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rPr>
                <w:rFonts w:hint="eastAsia"/>
              </w:rP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rPr>
                <w:rFonts w:hint="eastAsia"/>
              </w:rPr>
              <w:t>本年收入合计</w:t>
            </w:r>
          </w:p>
        </w:tc>
        <w:tc>
          <w:tcPr>
            <w:tcW w:w="1474" w:type="dxa"/>
            <w:vAlign w:val="center"/>
          </w:tcPr>
          <w:p>
            <w:pPr>
              <w:pStyle w:val="17"/>
            </w:pPr>
            <w:r>
              <w:t>726.13</w:t>
            </w:r>
          </w:p>
        </w:tc>
        <w:tc>
          <w:tcPr>
            <w:tcW w:w="3402" w:type="dxa"/>
            <w:vAlign w:val="center"/>
          </w:tcPr>
          <w:p>
            <w:pPr>
              <w:pStyle w:val="16"/>
            </w:pPr>
            <w:r>
              <w:rPr>
                <w:rFonts w:hint="eastAsia"/>
              </w:rPr>
              <w:t>本年支出合计</w:t>
            </w:r>
          </w:p>
        </w:tc>
        <w:tc>
          <w:tcPr>
            <w:tcW w:w="1474" w:type="dxa"/>
            <w:vAlign w:val="center"/>
          </w:tcPr>
          <w:p>
            <w:pPr>
              <w:pStyle w:val="17"/>
            </w:pPr>
            <w:r>
              <w:t>726.13</w:t>
            </w:r>
          </w:p>
        </w:tc>
        <w:tc>
          <w:tcPr>
            <w:tcW w:w="1474" w:type="dxa"/>
            <w:vAlign w:val="center"/>
          </w:tcPr>
          <w:p>
            <w:pPr>
              <w:pStyle w:val="17"/>
            </w:pPr>
            <w:r>
              <w:t>726.13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rPr>
                <w:rFonts w:hint="eastAsia"/>
              </w:rPr>
              <w:t>年初财政拨款结转和结余</w:t>
            </w:r>
          </w:p>
        </w:tc>
        <w:tc>
          <w:tcPr>
            <w:tcW w:w="1474" w:type="dxa"/>
            <w:vAlign w:val="center"/>
          </w:tcPr>
          <w:p>
            <w:pPr>
              <w:pStyle w:val="13"/>
            </w:pPr>
          </w:p>
        </w:tc>
        <w:tc>
          <w:tcPr>
            <w:tcW w:w="3402" w:type="dxa"/>
            <w:vAlign w:val="center"/>
          </w:tcPr>
          <w:p>
            <w:pPr>
              <w:pStyle w:val="14"/>
            </w:pPr>
            <w:r>
              <w:rPr>
                <w:rFonts w:hint="eastAsia"/>
              </w:rP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rPr>
                <w:rFonts w:hint="eastAsia"/>
              </w:rP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rPr>
                <w:rFonts w:hint="eastAsia"/>
              </w:rP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rPr>
                <w:rFonts w:hint="eastAsia"/>
              </w:rP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rPr>
                <w:rFonts w:hint="eastAsia"/>
              </w:rPr>
              <w:t>收入总计</w:t>
            </w:r>
          </w:p>
        </w:tc>
        <w:tc>
          <w:tcPr>
            <w:tcW w:w="1474" w:type="dxa"/>
            <w:vAlign w:val="center"/>
          </w:tcPr>
          <w:p>
            <w:pPr>
              <w:pStyle w:val="17"/>
            </w:pPr>
            <w:r>
              <w:t>726.13</w:t>
            </w:r>
          </w:p>
        </w:tc>
        <w:tc>
          <w:tcPr>
            <w:tcW w:w="3402" w:type="dxa"/>
            <w:vAlign w:val="center"/>
          </w:tcPr>
          <w:p>
            <w:pPr>
              <w:pStyle w:val="16"/>
            </w:pPr>
            <w:r>
              <w:rPr>
                <w:rFonts w:hint="eastAsia"/>
              </w:rPr>
              <w:t>支出总计</w:t>
            </w:r>
          </w:p>
        </w:tc>
        <w:tc>
          <w:tcPr>
            <w:tcW w:w="1474" w:type="dxa"/>
            <w:vAlign w:val="center"/>
          </w:tcPr>
          <w:p>
            <w:pPr>
              <w:pStyle w:val="17"/>
            </w:pPr>
            <w:r>
              <w:t>726.13</w:t>
            </w:r>
          </w:p>
        </w:tc>
        <w:tc>
          <w:tcPr>
            <w:tcW w:w="1474" w:type="dxa"/>
            <w:vAlign w:val="center"/>
          </w:tcPr>
          <w:p>
            <w:pPr>
              <w:pStyle w:val="17"/>
            </w:pPr>
            <w:r>
              <w:t>726.13</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val="en-US" w:eastAsia="zh-CN"/>
        </w:rPr>
        <w:t>单位</w:t>
      </w:r>
      <w:r>
        <w:rPr>
          <w:rFonts w:hint="eastAsia" w:ascii="方正小标宋_GBK" w:hAnsi="方正小标宋_GBK" w:eastAsia="方正小标宋_GBK" w:cs="方正小标宋_GBK"/>
          <w:color w:val="000000"/>
          <w:sz w:val="36"/>
        </w:rPr>
        <w:t>预算一般公共预算财政拨款支出表</w:t>
      </w:r>
      <w:bookmarkEnd w:id="4"/>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112001霸州市统计局本级</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rPr>
                <w:rFonts w:hint="eastAsia"/>
              </w:rPr>
              <w:t>合计</w:t>
            </w:r>
          </w:p>
        </w:tc>
        <w:tc>
          <w:tcPr>
            <w:tcW w:w="2551" w:type="dxa"/>
            <w:vAlign w:val="center"/>
          </w:tcPr>
          <w:p>
            <w:pPr>
              <w:pStyle w:val="17"/>
            </w:pPr>
            <w:r>
              <w:t>726.13</w:t>
            </w:r>
          </w:p>
        </w:tc>
        <w:tc>
          <w:tcPr>
            <w:tcW w:w="2551" w:type="dxa"/>
            <w:vAlign w:val="center"/>
          </w:tcPr>
          <w:p>
            <w:pPr>
              <w:pStyle w:val="17"/>
            </w:pPr>
            <w:r>
              <w:t>705.13</w:t>
            </w:r>
          </w:p>
        </w:tc>
        <w:tc>
          <w:tcPr>
            <w:tcW w:w="2551" w:type="dxa"/>
            <w:vAlign w:val="center"/>
          </w:tcPr>
          <w:p>
            <w:pPr>
              <w:pStyle w:val="17"/>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rPr>
                <w:rFonts w:hint="eastAsia"/>
              </w:rPr>
              <w:t>一般公共服务支出</w:t>
            </w:r>
          </w:p>
        </w:tc>
        <w:tc>
          <w:tcPr>
            <w:tcW w:w="2551" w:type="dxa"/>
            <w:vAlign w:val="center"/>
          </w:tcPr>
          <w:p>
            <w:pPr>
              <w:pStyle w:val="13"/>
            </w:pPr>
            <w:r>
              <w:t>555.49</w:t>
            </w:r>
          </w:p>
        </w:tc>
        <w:tc>
          <w:tcPr>
            <w:tcW w:w="2551" w:type="dxa"/>
            <w:vAlign w:val="center"/>
          </w:tcPr>
          <w:p>
            <w:pPr>
              <w:pStyle w:val="13"/>
            </w:pPr>
            <w:r>
              <w:t>534.49</w:t>
            </w:r>
          </w:p>
        </w:tc>
        <w:tc>
          <w:tcPr>
            <w:tcW w:w="2551" w:type="dxa"/>
            <w:vAlign w:val="center"/>
          </w:tcPr>
          <w:p>
            <w:pPr>
              <w:pStyle w:val="13"/>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20105</w:t>
            </w:r>
          </w:p>
        </w:tc>
        <w:tc>
          <w:tcPr>
            <w:tcW w:w="4535" w:type="dxa"/>
            <w:vAlign w:val="center"/>
          </w:tcPr>
          <w:p>
            <w:pPr>
              <w:pStyle w:val="14"/>
            </w:pPr>
            <w:r>
              <w:rPr>
                <w:rFonts w:hint="eastAsia"/>
              </w:rPr>
              <w:t>统计信息事务</w:t>
            </w:r>
          </w:p>
        </w:tc>
        <w:tc>
          <w:tcPr>
            <w:tcW w:w="2551" w:type="dxa"/>
            <w:vAlign w:val="center"/>
          </w:tcPr>
          <w:p>
            <w:pPr>
              <w:pStyle w:val="13"/>
            </w:pPr>
            <w:r>
              <w:t>555.49</w:t>
            </w:r>
          </w:p>
        </w:tc>
        <w:tc>
          <w:tcPr>
            <w:tcW w:w="2551" w:type="dxa"/>
            <w:vAlign w:val="center"/>
          </w:tcPr>
          <w:p>
            <w:pPr>
              <w:pStyle w:val="13"/>
            </w:pPr>
            <w:r>
              <w:t>534.49</w:t>
            </w:r>
          </w:p>
        </w:tc>
        <w:tc>
          <w:tcPr>
            <w:tcW w:w="2551" w:type="dxa"/>
            <w:vAlign w:val="center"/>
          </w:tcPr>
          <w:p>
            <w:pPr>
              <w:pStyle w:val="13"/>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2010501</w:t>
            </w:r>
          </w:p>
        </w:tc>
        <w:tc>
          <w:tcPr>
            <w:tcW w:w="4535" w:type="dxa"/>
            <w:vAlign w:val="center"/>
          </w:tcPr>
          <w:p>
            <w:pPr>
              <w:pStyle w:val="14"/>
            </w:pPr>
            <w:r>
              <w:rPr>
                <w:rFonts w:hint="eastAsia"/>
              </w:rPr>
              <w:t>行政运行</w:t>
            </w:r>
          </w:p>
        </w:tc>
        <w:tc>
          <w:tcPr>
            <w:tcW w:w="2551" w:type="dxa"/>
            <w:vAlign w:val="center"/>
          </w:tcPr>
          <w:p>
            <w:pPr>
              <w:pStyle w:val="13"/>
            </w:pPr>
            <w:r>
              <w:t>534.49</w:t>
            </w:r>
          </w:p>
        </w:tc>
        <w:tc>
          <w:tcPr>
            <w:tcW w:w="2551" w:type="dxa"/>
            <w:vAlign w:val="center"/>
          </w:tcPr>
          <w:p>
            <w:pPr>
              <w:pStyle w:val="13"/>
            </w:pPr>
            <w:r>
              <w:t>534.49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2010507</w:t>
            </w:r>
          </w:p>
        </w:tc>
        <w:tc>
          <w:tcPr>
            <w:tcW w:w="4535" w:type="dxa"/>
            <w:vAlign w:val="center"/>
          </w:tcPr>
          <w:p>
            <w:pPr>
              <w:pStyle w:val="14"/>
            </w:pPr>
            <w:r>
              <w:rPr>
                <w:rFonts w:hint="eastAsia"/>
              </w:rPr>
              <w:t>专项普查活动</w:t>
            </w:r>
          </w:p>
        </w:tc>
        <w:tc>
          <w:tcPr>
            <w:tcW w:w="2551" w:type="dxa"/>
            <w:vAlign w:val="center"/>
          </w:tcPr>
          <w:p>
            <w:pPr>
              <w:pStyle w:val="13"/>
            </w:pPr>
            <w:r>
              <w:t>21.00</w:t>
            </w:r>
          </w:p>
        </w:tc>
        <w:tc>
          <w:tcPr>
            <w:tcW w:w="2551" w:type="dxa"/>
            <w:vAlign w:val="center"/>
          </w:tcPr>
          <w:p>
            <w:pPr>
              <w:pStyle w:val="13"/>
            </w:pPr>
          </w:p>
        </w:tc>
        <w:tc>
          <w:tcPr>
            <w:tcW w:w="2551" w:type="dxa"/>
            <w:vAlign w:val="center"/>
          </w:tcPr>
          <w:p>
            <w:pPr>
              <w:pStyle w:val="13"/>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w:t>
            </w:r>
          </w:p>
        </w:tc>
        <w:tc>
          <w:tcPr>
            <w:tcW w:w="4535" w:type="dxa"/>
            <w:vAlign w:val="center"/>
          </w:tcPr>
          <w:p>
            <w:pPr>
              <w:pStyle w:val="14"/>
            </w:pPr>
            <w:r>
              <w:rPr>
                <w:rFonts w:hint="eastAsia"/>
              </w:rPr>
              <w:t>社会保障和就业支出</w:t>
            </w:r>
          </w:p>
        </w:tc>
        <w:tc>
          <w:tcPr>
            <w:tcW w:w="2551" w:type="dxa"/>
            <w:vAlign w:val="center"/>
          </w:tcPr>
          <w:p>
            <w:pPr>
              <w:pStyle w:val="13"/>
            </w:pPr>
            <w:r>
              <w:t>117.83</w:t>
            </w:r>
          </w:p>
        </w:tc>
        <w:tc>
          <w:tcPr>
            <w:tcW w:w="2551" w:type="dxa"/>
            <w:vAlign w:val="center"/>
          </w:tcPr>
          <w:p>
            <w:pPr>
              <w:pStyle w:val="13"/>
            </w:pPr>
            <w:r>
              <w:t>117.83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w:t>
            </w:r>
          </w:p>
        </w:tc>
        <w:tc>
          <w:tcPr>
            <w:tcW w:w="4535" w:type="dxa"/>
            <w:vAlign w:val="center"/>
          </w:tcPr>
          <w:p>
            <w:pPr>
              <w:pStyle w:val="14"/>
            </w:pPr>
            <w:r>
              <w:rPr>
                <w:rFonts w:hint="eastAsia"/>
              </w:rPr>
              <w:t>行政事业单位养老支出</w:t>
            </w:r>
          </w:p>
        </w:tc>
        <w:tc>
          <w:tcPr>
            <w:tcW w:w="2551" w:type="dxa"/>
            <w:vAlign w:val="center"/>
          </w:tcPr>
          <w:p>
            <w:pPr>
              <w:pStyle w:val="13"/>
            </w:pPr>
            <w:r>
              <w:t>117.83</w:t>
            </w:r>
          </w:p>
        </w:tc>
        <w:tc>
          <w:tcPr>
            <w:tcW w:w="2551" w:type="dxa"/>
            <w:vAlign w:val="center"/>
          </w:tcPr>
          <w:p>
            <w:pPr>
              <w:pStyle w:val="13"/>
            </w:pPr>
            <w:r>
              <w:t>117.83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2080501</w:t>
            </w:r>
          </w:p>
        </w:tc>
        <w:tc>
          <w:tcPr>
            <w:tcW w:w="4535" w:type="dxa"/>
            <w:vAlign w:val="center"/>
          </w:tcPr>
          <w:p>
            <w:pPr>
              <w:pStyle w:val="14"/>
            </w:pPr>
            <w:r>
              <w:rPr>
                <w:rFonts w:hint="eastAsia"/>
              </w:rPr>
              <w:t>行政单位离退休</w:t>
            </w:r>
          </w:p>
        </w:tc>
        <w:tc>
          <w:tcPr>
            <w:tcW w:w="2551" w:type="dxa"/>
            <w:vAlign w:val="center"/>
          </w:tcPr>
          <w:p>
            <w:pPr>
              <w:pStyle w:val="13"/>
            </w:pPr>
            <w:r>
              <w:t>66.83</w:t>
            </w:r>
          </w:p>
        </w:tc>
        <w:tc>
          <w:tcPr>
            <w:tcW w:w="2551" w:type="dxa"/>
            <w:vAlign w:val="center"/>
          </w:tcPr>
          <w:p>
            <w:pPr>
              <w:pStyle w:val="13"/>
            </w:pPr>
            <w:r>
              <w:t>66.83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2080505</w:t>
            </w:r>
          </w:p>
        </w:tc>
        <w:tc>
          <w:tcPr>
            <w:tcW w:w="4535" w:type="dxa"/>
            <w:vAlign w:val="center"/>
          </w:tcPr>
          <w:p>
            <w:pPr>
              <w:pStyle w:val="14"/>
            </w:pPr>
            <w:r>
              <w:rPr>
                <w:rFonts w:hint="eastAsia"/>
              </w:rPr>
              <w:t>机关事业单位基本养老保险缴费支出</w:t>
            </w:r>
          </w:p>
        </w:tc>
        <w:tc>
          <w:tcPr>
            <w:tcW w:w="2551" w:type="dxa"/>
            <w:vAlign w:val="center"/>
          </w:tcPr>
          <w:p>
            <w:pPr>
              <w:pStyle w:val="13"/>
            </w:pPr>
            <w:r>
              <w:t>46.98</w:t>
            </w:r>
          </w:p>
        </w:tc>
        <w:tc>
          <w:tcPr>
            <w:tcW w:w="2551" w:type="dxa"/>
            <w:vAlign w:val="center"/>
          </w:tcPr>
          <w:p>
            <w:pPr>
              <w:pStyle w:val="13"/>
            </w:pPr>
            <w:r>
              <w:t>46.98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2080506</w:t>
            </w:r>
          </w:p>
        </w:tc>
        <w:tc>
          <w:tcPr>
            <w:tcW w:w="4535" w:type="dxa"/>
            <w:vAlign w:val="center"/>
          </w:tcPr>
          <w:p>
            <w:pPr>
              <w:pStyle w:val="14"/>
            </w:pPr>
            <w:r>
              <w:rPr>
                <w:rFonts w:hint="eastAsia"/>
              </w:rPr>
              <w:t>机关事业单位职业年金缴费支出</w:t>
            </w:r>
          </w:p>
        </w:tc>
        <w:tc>
          <w:tcPr>
            <w:tcW w:w="2551" w:type="dxa"/>
            <w:vAlign w:val="center"/>
          </w:tcPr>
          <w:p>
            <w:pPr>
              <w:pStyle w:val="13"/>
            </w:pPr>
            <w:r>
              <w:t>4.02</w:t>
            </w:r>
          </w:p>
        </w:tc>
        <w:tc>
          <w:tcPr>
            <w:tcW w:w="2551" w:type="dxa"/>
            <w:vAlign w:val="center"/>
          </w:tcPr>
          <w:p>
            <w:pPr>
              <w:pStyle w:val="13"/>
            </w:pPr>
            <w:r>
              <w:t>4.02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210</w:t>
            </w:r>
          </w:p>
        </w:tc>
        <w:tc>
          <w:tcPr>
            <w:tcW w:w="4535" w:type="dxa"/>
            <w:vAlign w:val="center"/>
          </w:tcPr>
          <w:p>
            <w:pPr>
              <w:pStyle w:val="14"/>
            </w:pPr>
            <w:r>
              <w:rPr>
                <w:rFonts w:hint="eastAsia"/>
              </w:rPr>
              <w:t>卫生健康支出</w:t>
            </w:r>
          </w:p>
        </w:tc>
        <w:tc>
          <w:tcPr>
            <w:tcW w:w="2551" w:type="dxa"/>
            <w:vAlign w:val="center"/>
          </w:tcPr>
          <w:p>
            <w:pPr>
              <w:pStyle w:val="13"/>
            </w:pPr>
            <w:r>
              <w:t>17.57</w:t>
            </w:r>
          </w:p>
        </w:tc>
        <w:tc>
          <w:tcPr>
            <w:tcW w:w="2551" w:type="dxa"/>
            <w:vAlign w:val="center"/>
          </w:tcPr>
          <w:p>
            <w:pPr>
              <w:pStyle w:val="13"/>
            </w:pPr>
            <w:r>
              <w:t>17.57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21011</w:t>
            </w:r>
          </w:p>
        </w:tc>
        <w:tc>
          <w:tcPr>
            <w:tcW w:w="4535" w:type="dxa"/>
            <w:vAlign w:val="center"/>
          </w:tcPr>
          <w:p>
            <w:pPr>
              <w:pStyle w:val="14"/>
            </w:pPr>
            <w:r>
              <w:rPr>
                <w:rFonts w:hint="eastAsia"/>
              </w:rPr>
              <w:t>行政事业单位医疗</w:t>
            </w:r>
          </w:p>
        </w:tc>
        <w:tc>
          <w:tcPr>
            <w:tcW w:w="2551" w:type="dxa"/>
            <w:vAlign w:val="center"/>
          </w:tcPr>
          <w:p>
            <w:pPr>
              <w:pStyle w:val="13"/>
            </w:pPr>
            <w:r>
              <w:t>17.57</w:t>
            </w:r>
          </w:p>
        </w:tc>
        <w:tc>
          <w:tcPr>
            <w:tcW w:w="2551" w:type="dxa"/>
            <w:vAlign w:val="center"/>
          </w:tcPr>
          <w:p>
            <w:pPr>
              <w:pStyle w:val="13"/>
            </w:pPr>
            <w:r>
              <w:t>17.57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2101101</w:t>
            </w:r>
          </w:p>
        </w:tc>
        <w:tc>
          <w:tcPr>
            <w:tcW w:w="4535" w:type="dxa"/>
            <w:vAlign w:val="center"/>
          </w:tcPr>
          <w:p>
            <w:pPr>
              <w:pStyle w:val="14"/>
            </w:pPr>
            <w:r>
              <w:rPr>
                <w:rFonts w:hint="eastAsia"/>
              </w:rPr>
              <w:t>行政单位医疗</w:t>
            </w:r>
          </w:p>
        </w:tc>
        <w:tc>
          <w:tcPr>
            <w:tcW w:w="2551" w:type="dxa"/>
            <w:vAlign w:val="center"/>
          </w:tcPr>
          <w:p>
            <w:pPr>
              <w:pStyle w:val="13"/>
            </w:pPr>
            <w:r>
              <w:t>17.57</w:t>
            </w:r>
          </w:p>
        </w:tc>
        <w:tc>
          <w:tcPr>
            <w:tcW w:w="2551" w:type="dxa"/>
            <w:vAlign w:val="center"/>
          </w:tcPr>
          <w:p>
            <w:pPr>
              <w:pStyle w:val="13"/>
            </w:pPr>
            <w:r>
              <w:t>17.57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221</w:t>
            </w:r>
          </w:p>
        </w:tc>
        <w:tc>
          <w:tcPr>
            <w:tcW w:w="4535" w:type="dxa"/>
            <w:vAlign w:val="center"/>
          </w:tcPr>
          <w:p>
            <w:pPr>
              <w:pStyle w:val="14"/>
            </w:pPr>
            <w:r>
              <w:rPr>
                <w:rFonts w:hint="eastAsia"/>
              </w:rPr>
              <w:t>住房保障支出</w:t>
            </w:r>
          </w:p>
        </w:tc>
        <w:tc>
          <w:tcPr>
            <w:tcW w:w="2551" w:type="dxa"/>
            <w:vAlign w:val="center"/>
          </w:tcPr>
          <w:p>
            <w:pPr>
              <w:pStyle w:val="13"/>
            </w:pPr>
            <w:r>
              <w:t>35.24</w:t>
            </w:r>
          </w:p>
        </w:tc>
        <w:tc>
          <w:tcPr>
            <w:tcW w:w="2551" w:type="dxa"/>
            <w:vAlign w:val="center"/>
          </w:tcPr>
          <w:p>
            <w:pPr>
              <w:pStyle w:val="13"/>
            </w:pPr>
            <w:r>
              <w:t>35.24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22102</w:t>
            </w:r>
          </w:p>
        </w:tc>
        <w:tc>
          <w:tcPr>
            <w:tcW w:w="4535" w:type="dxa"/>
            <w:vAlign w:val="center"/>
          </w:tcPr>
          <w:p>
            <w:pPr>
              <w:pStyle w:val="14"/>
            </w:pPr>
            <w:r>
              <w:rPr>
                <w:rFonts w:hint="eastAsia"/>
              </w:rPr>
              <w:t>住房改革支出</w:t>
            </w:r>
          </w:p>
        </w:tc>
        <w:tc>
          <w:tcPr>
            <w:tcW w:w="2551" w:type="dxa"/>
            <w:vAlign w:val="center"/>
          </w:tcPr>
          <w:p>
            <w:pPr>
              <w:pStyle w:val="13"/>
            </w:pPr>
            <w:r>
              <w:t>35.24</w:t>
            </w:r>
          </w:p>
        </w:tc>
        <w:tc>
          <w:tcPr>
            <w:tcW w:w="2551" w:type="dxa"/>
            <w:vAlign w:val="center"/>
          </w:tcPr>
          <w:p>
            <w:pPr>
              <w:pStyle w:val="13"/>
            </w:pPr>
            <w:r>
              <w:t>35.24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2210201</w:t>
            </w:r>
          </w:p>
        </w:tc>
        <w:tc>
          <w:tcPr>
            <w:tcW w:w="4535" w:type="dxa"/>
            <w:vAlign w:val="center"/>
          </w:tcPr>
          <w:p>
            <w:pPr>
              <w:pStyle w:val="14"/>
            </w:pPr>
            <w:r>
              <w:rPr>
                <w:rFonts w:hint="eastAsia"/>
              </w:rPr>
              <w:t>住房公积金</w:t>
            </w:r>
          </w:p>
        </w:tc>
        <w:tc>
          <w:tcPr>
            <w:tcW w:w="2551" w:type="dxa"/>
            <w:vAlign w:val="center"/>
          </w:tcPr>
          <w:p>
            <w:pPr>
              <w:pStyle w:val="13"/>
            </w:pPr>
            <w:r>
              <w:t>35.24</w:t>
            </w:r>
          </w:p>
        </w:tc>
        <w:tc>
          <w:tcPr>
            <w:tcW w:w="2551" w:type="dxa"/>
            <w:vAlign w:val="center"/>
          </w:tcPr>
          <w:p>
            <w:pPr>
              <w:pStyle w:val="13"/>
            </w:pPr>
            <w:r>
              <w:t>35.24</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val="en-US" w:eastAsia="zh-CN"/>
        </w:rPr>
        <w:t>单位</w:t>
      </w:r>
      <w:r>
        <w:rPr>
          <w:rFonts w:hint="eastAsia" w:ascii="方正小标宋_GBK" w:hAnsi="方正小标宋_GBK" w:eastAsia="方正小标宋_GBK" w:cs="方正小标宋_GBK"/>
          <w:color w:val="000000"/>
          <w:sz w:val="36"/>
        </w:rPr>
        <w:t>预算一般公共预算财政拨款基本支出表</w:t>
      </w:r>
      <w:bookmarkEnd w:id="5"/>
    </w:p>
    <w:tbl>
      <w:tblPr>
        <w:tblStyle w:val="7"/>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112001霸州市统计局本级</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3"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支出部门经济分类科目</w:t>
            </w:r>
          </w:p>
        </w:tc>
        <w:tc>
          <w:tcPr>
            <w:tcW w:w="7654" w:type="dxa"/>
            <w:gridSpan w:val="3"/>
            <w:vAlign w:val="center"/>
          </w:tcPr>
          <w:p>
            <w:pPr>
              <w:pStyle w:val="12"/>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Align w:val="center"/>
          </w:tcPr>
          <w:p>
            <w:pPr>
              <w:pStyle w:val="12"/>
            </w:pPr>
            <w:r>
              <w:rPr>
                <w:rFonts w:hint="eastAsia"/>
              </w:rPr>
              <w:t>合计</w:t>
            </w:r>
          </w:p>
        </w:tc>
        <w:tc>
          <w:tcPr>
            <w:tcW w:w="2551" w:type="dxa"/>
            <w:vAlign w:val="center"/>
          </w:tcPr>
          <w:p>
            <w:pPr>
              <w:pStyle w:val="12"/>
            </w:pPr>
            <w:r>
              <w:rPr>
                <w:rFonts w:hint="eastAsia"/>
              </w:rPr>
              <w:t>人员经费</w:t>
            </w:r>
          </w:p>
        </w:tc>
        <w:tc>
          <w:tcPr>
            <w:tcW w:w="2552" w:type="dxa"/>
            <w:vAlign w:val="center"/>
          </w:tcPr>
          <w:p>
            <w:pPr>
              <w:pStyle w:val="12"/>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rPr>
                <w:rFonts w:hint="eastAsia"/>
              </w:rPr>
              <w:t>合计</w:t>
            </w:r>
          </w:p>
        </w:tc>
        <w:tc>
          <w:tcPr>
            <w:tcW w:w="2551" w:type="dxa"/>
            <w:vAlign w:val="center"/>
          </w:tcPr>
          <w:p>
            <w:pPr>
              <w:pStyle w:val="17"/>
            </w:pPr>
            <w:r>
              <w:t>705.13</w:t>
            </w:r>
          </w:p>
        </w:tc>
        <w:tc>
          <w:tcPr>
            <w:tcW w:w="2551" w:type="dxa"/>
            <w:vAlign w:val="center"/>
          </w:tcPr>
          <w:p>
            <w:pPr>
              <w:pStyle w:val="17"/>
            </w:pPr>
            <w:r>
              <w:t>626.50</w:t>
            </w:r>
          </w:p>
        </w:tc>
        <w:tc>
          <w:tcPr>
            <w:tcW w:w="2552" w:type="dxa"/>
            <w:vAlign w:val="center"/>
          </w:tcPr>
          <w:p>
            <w:pPr>
              <w:pStyle w:val="17"/>
            </w:pPr>
            <w:r>
              <w:t>78.63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rPr>
                <w:rFonts w:hint="eastAsia"/>
              </w:rPr>
              <w:t>工资福利支出</w:t>
            </w:r>
          </w:p>
        </w:tc>
        <w:tc>
          <w:tcPr>
            <w:tcW w:w="2551" w:type="dxa"/>
            <w:vAlign w:val="center"/>
          </w:tcPr>
          <w:p>
            <w:pPr>
              <w:pStyle w:val="13"/>
            </w:pPr>
            <w:r>
              <w:t>515.37</w:t>
            </w:r>
          </w:p>
        </w:tc>
        <w:tc>
          <w:tcPr>
            <w:tcW w:w="2551" w:type="dxa"/>
            <w:vAlign w:val="center"/>
          </w:tcPr>
          <w:p>
            <w:pPr>
              <w:pStyle w:val="13"/>
            </w:pPr>
            <w:r>
              <w:t>515.37</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rPr>
                <w:rFonts w:hint="eastAsia"/>
              </w:rPr>
              <w:t>基本工资</w:t>
            </w:r>
          </w:p>
        </w:tc>
        <w:tc>
          <w:tcPr>
            <w:tcW w:w="2551" w:type="dxa"/>
            <w:vAlign w:val="center"/>
          </w:tcPr>
          <w:p>
            <w:pPr>
              <w:pStyle w:val="13"/>
            </w:pPr>
            <w:r>
              <w:t>160.00</w:t>
            </w:r>
          </w:p>
        </w:tc>
        <w:tc>
          <w:tcPr>
            <w:tcW w:w="2551" w:type="dxa"/>
            <w:vAlign w:val="center"/>
          </w:tcPr>
          <w:p>
            <w:pPr>
              <w:pStyle w:val="13"/>
            </w:pPr>
            <w:r>
              <w:t>160.00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rPr>
                <w:rFonts w:hint="eastAsia"/>
              </w:rPr>
              <w:t>津贴补贴</w:t>
            </w:r>
          </w:p>
        </w:tc>
        <w:tc>
          <w:tcPr>
            <w:tcW w:w="2551" w:type="dxa"/>
            <w:vAlign w:val="center"/>
          </w:tcPr>
          <w:p>
            <w:pPr>
              <w:pStyle w:val="13"/>
            </w:pPr>
            <w:r>
              <w:t>110.05</w:t>
            </w:r>
          </w:p>
        </w:tc>
        <w:tc>
          <w:tcPr>
            <w:tcW w:w="2551" w:type="dxa"/>
            <w:vAlign w:val="center"/>
          </w:tcPr>
          <w:p>
            <w:pPr>
              <w:pStyle w:val="13"/>
            </w:pPr>
            <w:r>
              <w:t>110.05</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rPr>
                <w:rFonts w:hint="eastAsia"/>
              </w:rPr>
              <w:t>奖金</w:t>
            </w:r>
          </w:p>
        </w:tc>
        <w:tc>
          <w:tcPr>
            <w:tcW w:w="2551" w:type="dxa"/>
            <w:vAlign w:val="center"/>
          </w:tcPr>
          <w:p>
            <w:pPr>
              <w:pStyle w:val="13"/>
            </w:pPr>
            <w:r>
              <w:t>48.30</w:t>
            </w:r>
          </w:p>
        </w:tc>
        <w:tc>
          <w:tcPr>
            <w:tcW w:w="2551" w:type="dxa"/>
            <w:vAlign w:val="center"/>
          </w:tcPr>
          <w:p>
            <w:pPr>
              <w:pStyle w:val="13"/>
            </w:pPr>
            <w:r>
              <w:t>48.30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rPr>
                <w:rFonts w:hint="eastAsia"/>
              </w:rPr>
              <w:t>绩效工资</w:t>
            </w:r>
          </w:p>
        </w:tc>
        <w:tc>
          <w:tcPr>
            <w:tcW w:w="2551" w:type="dxa"/>
            <w:vAlign w:val="center"/>
          </w:tcPr>
          <w:p>
            <w:pPr>
              <w:pStyle w:val="13"/>
            </w:pPr>
            <w:r>
              <w:t>91.74</w:t>
            </w:r>
          </w:p>
        </w:tc>
        <w:tc>
          <w:tcPr>
            <w:tcW w:w="2551" w:type="dxa"/>
            <w:vAlign w:val="center"/>
          </w:tcPr>
          <w:p>
            <w:pPr>
              <w:pStyle w:val="13"/>
            </w:pPr>
            <w:r>
              <w:t>91.74</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rPr>
                <w:rFonts w:hint="eastAsia"/>
              </w:rPr>
              <w:t>机关事业单位基本养老保险缴费</w:t>
            </w:r>
          </w:p>
        </w:tc>
        <w:tc>
          <w:tcPr>
            <w:tcW w:w="2551" w:type="dxa"/>
            <w:vAlign w:val="center"/>
          </w:tcPr>
          <w:p>
            <w:pPr>
              <w:pStyle w:val="13"/>
            </w:pPr>
            <w:r>
              <w:t>46.98</w:t>
            </w:r>
          </w:p>
        </w:tc>
        <w:tc>
          <w:tcPr>
            <w:tcW w:w="2551" w:type="dxa"/>
            <w:vAlign w:val="center"/>
          </w:tcPr>
          <w:p>
            <w:pPr>
              <w:pStyle w:val="13"/>
            </w:pPr>
            <w:r>
              <w:t>46.98</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rPr>
                <w:rFonts w:hint="eastAsia"/>
              </w:rPr>
              <w:t>职业年金缴费</w:t>
            </w:r>
          </w:p>
        </w:tc>
        <w:tc>
          <w:tcPr>
            <w:tcW w:w="2551" w:type="dxa"/>
            <w:vAlign w:val="center"/>
          </w:tcPr>
          <w:p>
            <w:pPr>
              <w:pStyle w:val="13"/>
            </w:pPr>
            <w:r>
              <w:t>4.02</w:t>
            </w:r>
          </w:p>
        </w:tc>
        <w:tc>
          <w:tcPr>
            <w:tcW w:w="2551" w:type="dxa"/>
            <w:vAlign w:val="center"/>
          </w:tcPr>
          <w:p>
            <w:pPr>
              <w:pStyle w:val="13"/>
            </w:pPr>
            <w:r>
              <w:t>4.02</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rPr>
                <w:rFonts w:hint="eastAsia"/>
              </w:rPr>
              <w:t>城镇职工基本医疗保险缴费</w:t>
            </w:r>
          </w:p>
        </w:tc>
        <w:tc>
          <w:tcPr>
            <w:tcW w:w="2551" w:type="dxa"/>
            <w:vAlign w:val="center"/>
          </w:tcPr>
          <w:p>
            <w:pPr>
              <w:pStyle w:val="13"/>
            </w:pPr>
            <w:r>
              <w:t>17.57</w:t>
            </w:r>
          </w:p>
        </w:tc>
        <w:tc>
          <w:tcPr>
            <w:tcW w:w="2551" w:type="dxa"/>
            <w:vAlign w:val="center"/>
          </w:tcPr>
          <w:p>
            <w:pPr>
              <w:pStyle w:val="13"/>
            </w:pPr>
            <w:r>
              <w:t>17.57</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rPr>
                <w:rFonts w:hint="eastAsia"/>
              </w:rPr>
              <w:t>其他社会保障缴费</w:t>
            </w:r>
          </w:p>
        </w:tc>
        <w:tc>
          <w:tcPr>
            <w:tcW w:w="2551" w:type="dxa"/>
            <w:vAlign w:val="center"/>
          </w:tcPr>
          <w:p>
            <w:pPr>
              <w:pStyle w:val="13"/>
            </w:pPr>
            <w:r>
              <w:t>1.47</w:t>
            </w:r>
          </w:p>
        </w:tc>
        <w:tc>
          <w:tcPr>
            <w:tcW w:w="2551" w:type="dxa"/>
            <w:vAlign w:val="center"/>
          </w:tcPr>
          <w:p>
            <w:pPr>
              <w:pStyle w:val="13"/>
            </w:pPr>
            <w:r>
              <w:t>1.47</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rPr>
                <w:rFonts w:hint="eastAsia"/>
              </w:rPr>
              <w:t>住房公积金</w:t>
            </w:r>
          </w:p>
        </w:tc>
        <w:tc>
          <w:tcPr>
            <w:tcW w:w="2551" w:type="dxa"/>
            <w:vAlign w:val="center"/>
          </w:tcPr>
          <w:p>
            <w:pPr>
              <w:pStyle w:val="13"/>
            </w:pPr>
            <w:r>
              <w:t>35.24</w:t>
            </w:r>
          </w:p>
        </w:tc>
        <w:tc>
          <w:tcPr>
            <w:tcW w:w="2551" w:type="dxa"/>
            <w:vAlign w:val="center"/>
          </w:tcPr>
          <w:p>
            <w:pPr>
              <w:pStyle w:val="13"/>
            </w:pPr>
            <w:r>
              <w:t>35.24</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rPr>
                <w:rFonts w:hint="eastAsia"/>
              </w:rPr>
              <w:t>商品和服务支出</w:t>
            </w:r>
          </w:p>
        </w:tc>
        <w:tc>
          <w:tcPr>
            <w:tcW w:w="2551" w:type="dxa"/>
            <w:vAlign w:val="center"/>
          </w:tcPr>
          <w:p>
            <w:pPr>
              <w:pStyle w:val="13"/>
            </w:pPr>
            <w:r>
              <w:t>78.33</w:t>
            </w:r>
          </w:p>
        </w:tc>
        <w:tc>
          <w:tcPr>
            <w:tcW w:w="2551" w:type="dxa"/>
            <w:vAlign w:val="center"/>
          </w:tcPr>
          <w:p>
            <w:pPr>
              <w:pStyle w:val="13"/>
            </w:pPr>
          </w:p>
        </w:tc>
        <w:tc>
          <w:tcPr>
            <w:tcW w:w="2552" w:type="dxa"/>
            <w:vAlign w:val="center"/>
          </w:tcPr>
          <w:p>
            <w:pPr>
              <w:pStyle w:val="13"/>
            </w:pPr>
            <w:r>
              <w:t>78.33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rPr>
                <w:rFonts w:hint="eastAsia"/>
              </w:rPr>
              <w:t>办公费</w:t>
            </w:r>
          </w:p>
        </w:tc>
        <w:tc>
          <w:tcPr>
            <w:tcW w:w="2551" w:type="dxa"/>
            <w:vAlign w:val="center"/>
          </w:tcPr>
          <w:p>
            <w:pPr>
              <w:pStyle w:val="13"/>
            </w:pPr>
            <w:r>
              <w:t>3.73</w:t>
            </w:r>
          </w:p>
        </w:tc>
        <w:tc>
          <w:tcPr>
            <w:tcW w:w="2551" w:type="dxa"/>
            <w:vAlign w:val="center"/>
          </w:tcPr>
          <w:p>
            <w:pPr>
              <w:pStyle w:val="13"/>
            </w:pPr>
          </w:p>
        </w:tc>
        <w:tc>
          <w:tcPr>
            <w:tcW w:w="2552" w:type="dxa"/>
            <w:vAlign w:val="center"/>
          </w:tcPr>
          <w:p>
            <w:pPr>
              <w:pStyle w:val="13"/>
            </w:pPr>
            <w: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30202</w:t>
            </w:r>
          </w:p>
        </w:tc>
        <w:tc>
          <w:tcPr>
            <w:tcW w:w="4535" w:type="dxa"/>
            <w:vAlign w:val="center"/>
          </w:tcPr>
          <w:p>
            <w:pPr>
              <w:pStyle w:val="14"/>
            </w:pPr>
            <w:r>
              <w:rPr>
                <w:rFonts w:hint="eastAsia"/>
              </w:rPr>
              <w:t>印刷费</w:t>
            </w:r>
          </w:p>
        </w:tc>
        <w:tc>
          <w:tcPr>
            <w:tcW w:w="2551" w:type="dxa"/>
            <w:vAlign w:val="center"/>
          </w:tcPr>
          <w:p>
            <w:pPr>
              <w:pStyle w:val="13"/>
            </w:pPr>
            <w:r>
              <w:t>6.11</w:t>
            </w:r>
          </w:p>
        </w:tc>
        <w:tc>
          <w:tcPr>
            <w:tcW w:w="2551" w:type="dxa"/>
            <w:vAlign w:val="center"/>
          </w:tcPr>
          <w:p>
            <w:pPr>
              <w:pStyle w:val="13"/>
            </w:pPr>
          </w:p>
        </w:tc>
        <w:tc>
          <w:tcPr>
            <w:tcW w:w="2552" w:type="dxa"/>
            <w:vAlign w:val="center"/>
          </w:tcPr>
          <w:p>
            <w:pPr>
              <w:pStyle w:val="13"/>
            </w:pPr>
            <w:r>
              <w:t>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30205</w:t>
            </w:r>
          </w:p>
        </w:tc>
        <w:tc>
          <w:tcPr>
            <w:tcW w:w="4535" w:type="dxa"/>
            <w:vAlign w:val="center"/>
          </w:tcPr>
          <w:p>
            <w:pPr>
              <w:pStyle w:val="14"/>
            </w:pPr>
            <w:r>
              <w:rPr>
                <w:rFonts w:hint="eastAsia"/>
              </w:rPr>
              <w:t>水费</w:t>
            </w:r>
          </w:p>
        </w:tc>
        <w:tc>
          <w:tcPr>
            <w:tcW w:w="2551" w:type="dxa"/>
            <w:vAlign w:val="center"/>
          </w:tcPr>
          <w:p>
            <w:pPr>
              <w:pStyle w:val="13"/>
            </w:pPr>
            <w:r>
              <w:t>1.23</w:t>
            </w:r>
          </w:p>
        </w:tc>
        <w:tc>
          <w:tcPr>
            <w:tcW w:w="2551" w:type="dxa"/>
            <w:vAlign w:val="center"/>
          </w:tcPr>
          <w:p>
            <w:pPr>
              <w:pStyle w:val="13"/>
            </w:pPr>
          </w:p>
        </w:tc>
        <w:tc>
          <w:tcPr>
            <w:tcW w:w="2552" w:type="dxa"/>
            <w:vAlign w:val="center"/>
          </w:tcPr>
          <w:p>
            <w:pPr>
              <w:pStyle w:val="13"/>
            </w:pPr>
            <w: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30206</w:t>
            </w:r>
          </w:p>
        </w:tc>
        <w:tc>
          <w:tcPr>
            <w:tcW w:w="4535" w:type="dxa"/>
            <w:vAlign w:val="center"/>
          </w:tcPr>
          <w:p>
            <w:pPr>
              <w:pStyle w:val="14"/>
            </w:pPr>
            <w:r>
              <w:rPr>
                <w:rFonts w:hint="eastAsia"/>
              </w:rPr>
              <w:t>电费</w:t>
            </w:r>
          </w:p>
        </w:tc>
        <w:tc>
          <w:tcPr>
            <w:tcW w:w="2551" w:type="dxa"/>
            <w:vAlign w:val="center"/>
          </w:tcPr>
          <w:p>
            <w:pPr>
              <w:pStyle w:val="13"/>
            </w:pPr>
            <w:r>
              <w:t>3.28</w:t>
            </w:r>
          </w:p>
        </w:tc>
        <w:tc>
          <w:tcPr>
            <w:tcW w:w="2551" w:type="dxa"/>
            <w:vAlign w:val="center"/>
          </w:tcPr>
          <w:p>
            <w:pPr>
              <w:pStyle w:val="13"/>
            </w:pPr>
          </w:p>
        </w:tc>
        <w:tc>
          <w:tcPr>
            <w:tcW w:w="2552" w:type="dxa"/>
            <w:vAlign w:val="center"/>
          </w:tcPr>
          <w:p>
            <w:pPr>
              <w:pStyle w:val="13"/>
            </w:pPr>
            <w:r>
              <w:t>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30207</w:t>
            </w:r>
          </w:p>
        </w:tc>
        <w:tc>
          <w:tcPr>
            <w:tcW w:w="4535" w:type="dxa"/>
            <w:vAlign w:val="center"/>
          </w:tcPr>
          <w:p>
            <w:pPr>
              <w:pStyle w:val="14"/>
            </w:pPr>
            <w:r>
              <w:rPr>
                <w:rFonts w:hint="eastAsia"/>
              </w:rPr>
              <w:t>邮电费</w:t>
            </w:r>
          </w:p>
        </w:tc>
        <w:tc>
          <w:tcPr>
            <w:tcW w:w="2551" w:type="dxa"/>
            <w:vAlign w:val="center"/>
          </w:tcPr>
          <w:p>
            <w:pPr>
              <w:pStyle w:val="13"/>
            </w:pPr>
            <w:r>
              <w:t>23.21</w:t>
            </w:r>
          </w:p>
        </w:tc>
        <w:tc>
          <w:tcPr>
            <w:tcW w:w="2551" w:type="dxa"/>
            <w:vAlign w:val="center"/>
          </w:tcPr>
          <w:p>
            <w:pPr>
              <w:pStyle w:val="13"/>
            </w:pPr>
          </w:p>
        </w:tc>
        <w:tc>
          <w:tcPr>
            <w:tcW w:w="2552" w:type="dxa"/>
            <w:vAlign w:val="center"/>
          </w:tcPr>
          <w:p>
            <w:pPr>
              <w:pStyle w:val="13"/>
            </w:pPr>
            <w:r>
              <w:t>23.21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30208</w:t>
            </w:r>
          </w:p>
        </w:tc>
        <w:tc>
          <w:tcPr>
            <w:tcW w:w="4535" w:type="dxa"/>
            <w:vAlign w:val="center"/>
          </w:tcPr>
          <w:p>
            <w:pPr>
              <w:pStyle w:val="14"/>
            </w:pPr>
            <w:r>
              <w:rPr>
                <w:rFonts w:hint="eastAsia"/>
              </w:rPr>
              <w:t>取暖费</w:t>
            </w:r>
          </w:p>
        </w:tc>
        <w:tc>
          <w:tcPr>
            <w:tcW w:w="2551" w:type="dxa"/>
            <w:vAlign w:val="center"/>
          </w:tcPr>
          <w:p>
            <w:pPr>
              <w:pStyle w:val="13"/>
            </w:pPr>
            <w:r>
              <w:t>1.90</w:t>
            </w:r>
          </w:p>
        </w:tc>
        <w:tc>
          <w:tcPr>
            <w:tcW w:w="2551" w:type="dxa"/>
            <w:vAlign w:val="center"/>
          </w:tcPr>
          <w:p>
            <w:pPr>
              <w:pStyle w:val="13"/>
            </w:pPr>
          </w:p>
        </w:tc>
        <w:tc>
          <w:tcPr>
            <w:tcW w:w="2552" w:type="dxa"/>
            <w:vAlign w:val="center"/>
          </w:tcPr>
          <w:p>
            <w:pPr>
              <w:pStyle w:val="13"/>
            </w:pPr>
            <w: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30209</w:t>
            </w:r>
          </w:p>
        </w:tc>
        <w:tc>
          <w:tcPr>
            <w:tcW w:w="4535" w:type="dxa"/>
            <w:vAlign w:val="center"/>
          </w:tcPr>
          <w:p>
            <w:pPr>
              <w:pStyle w:val="14"/>
            </w:pPr>
            <w:r>
              <w:rPr>
                <w:rFonts w:hint="eastAsia"/>
              </w:rPr>
              <w:t>物业管理费</w:t>
            </w:r>
          </w:p>
        </w:tc>
        <w:tc>
          <w:tcPr>
            <w:tcW w:w="2551" w:type="dxa"/>
            <w:vAlign w:val="center"/>
          </w:tcPr>
          <w:p>
            <w:pPr>
              <w:pStyle w:val="13"/>
            </w:pPr>
            <w:r>
              <w:t>4.10</w:t>
            </w:r>
          </w:p>
        </w:tc>
        <w:tc>
          <w:tcPr>
            <w:tcW w:w="2551" w:type="dxa"/>
            <w:vAlign w:val="center"/>
          </w:tcPr>
          <w:p>
            <w:pPr>
              <w:pStyle w:val="13"/>
            </w:pPr>
          </w:p>
        </w:tc>
        <w:tc>
          <w:tcPr>
            <w:tcW w:w="2552" w:type="dxa"/>
            <w:vAlign w:val="center"/>
          </w:tcPr>
          <w:p>
            <w:pPr>
              <w:pStyle w:val="13"/>
            </w:pPr>
            <w:r>
              <w:t>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30211</w:t>
            </w:r>
          </w:p>
        </w:tc>
        <w:tc>
          <w:tcPr>
            <w:tcW w:w="4535" w:type="dxa"/>
            <w:vAlign w:val="center"/>
          </w:tcPr>
          <w:p>
            <w:pPr>
              <w:pStyle w:val="14"/>
            </w:pPr>
            <w:r>
              <w:rPr>
                <w:rFonts w:hint="eastAsia"/>
              </w:rPr>
              <w:t>差旅费</w:t>
            </w:r>
          </w:p>
        </w:tc>
        <w:tc>
          <w:tcPr>
            <w:tcW w:w="2551" w:type="dxa"/>
            <w:vAlign w:val="center"/>
          </w:tcPr>
          <w:p>
            <w:pPr>
              <w:pStyle w:val="13"/>
            </w:pPr>
            <w:r>
              <w:t>3.21</w:t>
            </w:r>
          </w:p>
        </w:tc>
        <w:tc>
          <w:tcPr>
            <w:tcW w:w="2551" w:type="dxa"/>
            <w:vAlign w:val="center"/>
          </w:tcPr>
          <w:p>
            <w:pPr>
              <w:pStyle w:val="13"/>
            </w:pPr>
          </w:p>
        </w:tc>
        <w:tc>
          <w:tcPr>
            <w:tcW w:w="2552" w:type="dxa"/>
            <w:vAlign w:val="center"/>
          </w:tcPr>
          <w:p>
            <w:pPr>
              <w:pStyle w:val="13"/>
            </w:pPr>
            <w:r>
              <w:t>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30213</w:t>
            </w:r>
          </w:p>
        </w:tc>
        <w:tc>
          <w:tcPr>
            <w:tcW w:w="4535" w:type="dxa"/>
            <w:vAlign w:val="center"/>
          </w:tcPr>
          <w:p>
            <w:pPr>
              <w:pStyle w:val="14"/>
            </w:pPr>
            <w:r>
              <w:rPr>
                <w:rFonts w:hint="eastAsia"/>
              </w:rPr>
              <w:t>维修</w:t>
            </w:r>
            <w:r>
              <w:t>(</w:t>
            </w:r>
            <w:r>
              <w:rPr>
                <w:rFonts w:hint="eastAsia"/>
              </w:rPr>
              <w:t>护</w:t>
            </w:r>
            <w:r>
              <w:t>)</w:t>
            </w:r>
            <w:r>
              <w:rPr>
                <w:rFonts w:hint="eastAsia"/>
              </w:rPr>
              <w:t>费</w:t>
            </w:r>
          </w:p>
        </w:tc>
        <w:tc>
          <w:tcPr>
            <w:tcW w:w="2551" w:type="dxa"/>
            <w:vAlign w:val="center"/>
          </w:tcPr>
          <w:p>
            <w:pPr>
              <w:pStyle w:val="13"/>
            </w:pPr>
            <w:r>
              <w:t>1.23</w:t>
            </w:r>
          </w:p>
        </w:tc>
        <w:tc>
          <w:tcPr>
            <w:tcW w:w="2551" w:type="dxa"/>
            <w:vAlign w:val="center"/>
          </w:tcPr>
          <w:p>
            <w:pPr>
              <w:pStyle w:val="13"/>
            </w:pPr>
          </w:p>
        </w:tc>
        <w:tc>
          <w:tcPr>
            <w:tcW w:w="2552" w:type="dxa"/>
            <w:vAlign w:val="center"/>
          </w:tcPr>
          <w:p>
            <w:pPr>
              <w:pStyle w:val="13"/>
            </w:pPr>
            <w:r>
              <w:t>1.23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30214</w:t>
            </w:r>
          </w:p>
        </w:tc>
        <w:tc>
          <w:tcPr>
            <w:tcW w:w="4535" w:type="dxa"/>
            <w:vAlign w:val="center"/>
          </w:tcPr>
          <w:p>
            <w:pPr>
              <w:pStyle w:val="14"/>
            </w:pPr>
            <w:r>
              <w:rPr>
                <w:rFonts w:hint="eastAsia"/>
              </w:rPr>
              <w:t>租赁费</w:t>
            </w:r>
          </w:p>
        </w:tc>
        <w:tc>
          <w:tcPr>
            <w:tcW w:w="2551" w:type="dxa"/>
            <w:vAlign w:val="center"/>
          </w:tcPr>
          <w:p>
            <w:pPr>
              <w:pStyle w:val="13"/>
            </w:pPr>
            <w:r>
              <w:t>1.20</w:t>
            </w:r>
          </w:p>
        </w:tc>
        <w:tc>
          <w:tcPr>
            <w:tcW w:w="2551" w:type="dxa"/>
            <w:vAlign w:val="center"/>
          </w:tcPr>
          <w:p>
            <w:pPr>
              <w:pStyle w:val="13"/>
            </w:pPr>
          </w:p>
        </w:tc>
        <w:tc>
          <w:tcPr>
            <w:tcW w:w="2552" w:type="dxa"/>
            <w:vAlign w:val="center"/>
          </w:tcPr>
          <w:p>
            <w:pPr>
              <w:pStyle w:val="13"/>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30216</w:t>
            </w:r>
          </w:p>
        </w:tc>
        <w:tc>
          <w:tcPr>
            <w:tcW w:w="4535" w:type="dxa"/>
            <w:vAlign w:val="center"/>
          </w:tcPr>
          <w:p>
            <w:pPr>
              <w:pStyle w:val="14"/>
            </w:pPr>
            <w:r>
              <w:rPr>
                <w:rFonts w:hint="eastAsia"/>
              </w:rPr>
              <w:t>培训费</w:t>
            </w:r>
          </w:p>
        </w:tc>
        <w:tc>
          <w:tcPr>
            <w:tcW w:w="2551" w:type="dxa"/>
            <w:vAlign w:val="center"/>
          </w:tcPr>
          <w:p>
            <w:pPr>
              <w:pStyle w:val="13"/>
            </w:pPr>
            <w:r>
              <w:t>1.96</w:t>
            </w:r>
          </w:p>
        </w:tc>
        <w:tc>
          <w:tcPr>
            <w:tcW w:w="2551" w:type="dxa"/>
            <w:vAlign w:val="center"/>
          </w:tcPr>
          <w:p>
            <w:pPr>
              <w:pStyle w:val="13"/>
            </w:pPr>
          </w:p>
        </w:tc>
        <w:tc>
          <w:tcPr>
            <w:tcW w:w="2552" w:type="dxa"/>
            <w:vAlign w:val="center"/>
          </w:tcPr>
          <w:p>
            <w:pPr>
              <w:pStyle w:val="13"/>
            </w:pPr>
            <w:r>
              <w:t>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30217</w:t>
            </w:r>
          </w:p>
        </w:tc>
        <w:tc>
          <w:tcPr>
            <w:tcW w:w="4535" w:type="dxa"/>
            <w:vAlign w:val="center"/>
          </w:tcPr>
          <w:p>
            <w:pPr>
              <w:pStyle w:val="14"/>
            </w:pPr>
            <w:r>
              <w:rPr>
                <w:rFonts w:hint="eastAsia"/>
              </w:rPr>
              <w:t>公务接待费</w:t>
            </w:r>
          </w:p>
        </w:tc>
        <w:tc>
          <w:tcPr>
            <w:tcW w:w="2551" w:type="dxa"/>
            <w:vAlign w:val="center"/>
          </w:tcPr>
          <w:p>
            <w:pPr>
              <w:pStyle w:val="13"/>
            </w:pPr>
            <w:r>
              <w:t>0.42</w:t>
            </w:r>
          </w:p>
        </w:tc>
        <w:tc>
          <w:tcPr>
            <w:tcW w:w="2551" w:type="dxa"/>
            <w:vAlign w:val="center"/>
          </w:tcPr>
          <w:p>
            <w:pPr>
              <w:pStyle w:val="13"/>
            </w:pPr>
          </w:p>
        </w:tc>
        <w:tc>
          <w:tcPr>
            <w:tcW w:w="2552" w:type="dxa"/>
            <w:vAlign w:val="center"/>
          </w:tcPr>
          <w:p>
            <w:pPr>
              <w:pStyle w:val="13"/>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30228</w:t>
            </w:r>
          </w:p>
        </w:tc>
        <w:tc>
          <w:tcPr>
            <w:tcW w:w="4535" w:type="dxa"/>
            <w:vAlign w:val="center"/>
          </w:tcPr>
          <w:p>
            <w:pPr>
              <w:pStyle w:val="14"/>
            </w:pPr>
            <w:r>
              <w:rPr>
                <w:rFonts w:hint="eastAsia"/>
              </w:rPr>
              <w:t>工会经费</w:t>
            </w:r>
          </w:p>
        </w:tc>
        <w:tc>
          <w:tcPr>
            <w:tcW w:w="2551" w:type="dxa"/>
            <w:vAlign w:val="center"/>
          </w:tcPr>
          <w:p>
            <w:pPr>
              <w:pStyle w:val="13"/>
            </w:pPr>
            <w:r>
              <w:t>5.70</w:t>
            </w:r>
          </w:p>
        </w:tc>
        <w:tc>
          <w:tcPr>
            <w:tcW w:w="2551" w:type="dxa"/>
            <w:vAlign w:val="center"/>
          </w:tcPr>
          <w:p>
            <w:pPr>
              <w:pStyle w:val="13"/>
            </w:pPr>
          </w:p>
        </w:tc>
        <w:tc>
          <w:tcPr>
            <w:tcW w:w="2552" w:type="dxa"/>
            <w:vAlign w:val="center"/>
          </w:tcPr>
          <w:p>
            <w:pPr>
              <w:pStyle w:val="13"/>
            </w:pPr>
            <w:r>
              <w:t>5.70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30229</w:t>
            </w:r>
          </w:p>
        </w:tc>
        <w:tc>
          <w:tcPr>
            <w:tcW w:w="4535" w:type="dxa"/>
            <w:vAlign w:val="center"/>
          </w:tcPr>
          <w:p>
            <w:pPr>
              <w:pStyle w:val="14"/>
            </w:pPr>
            <w:r>
              <w:rPr>
                <w:rFonts w:hint="eastAsia"/>
              </w:rPr>
              <w:t>福利费</w:t>
            </w:r>
          </w:p>
        </w:tc>
        <w:tc>
          <w:tcPr>
            <w:tcW w:w="2551" w:type="dxa"/>
            <w:vAlign w:val="center"/>
          </w:tcPr>
          <w:p>
            <w:pPr>
              <w:pStyle w:val="13"/>
            </w:pPr>
            <w:r>
              <w:t>3.79</w:t>
            </w:r>
          </w:p>
        </w:tc>
        <w:tc>
          <w:tcPr>
            <w:tcW w:w="2551" w:type="dxa"/>
            <w:vAlign w:val="center"/>
          </w:tcPr>
          <w:p>
            <w:pPr>
              <w:pStyle w:val="13"/>
            </w:pPr>
          </w:p>
        </w:tc>
        <w:tc>
          <w:tcPr>
            <w:tcW w:w="2552" w:type="dxa"/>
            <w:vAlign w:val="center"/>
          </w:tcPr>
          <w:p>
            <w:pPr>
              <w:pStyle w:val="13"/>
            </w:pPr>
            <w:r>
              <w:t>3.79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30231</w:t>
            </w:r>
          </w:p>
        </w:tc>
        <w:tc>
          <w:tcPr>
            <w:tcW w:w="4535" w:type="dxa"/>
            <w:vAlign w:val="center"/>
          </w:tcPr>
          <w:p>
            <w:pPr>
              <w:pStyle w:val="14"/>
            </w:pPr>
            <w:r>
              <w:rPr>
                <w:rFonts w:hint="eastAsia"/>
              </w:rPr>
              <w:t>公务用车运行维护费</w:t>
            </w:r>
          </w:p>
        </w:tc>
        <w:tc>
          <w:tcPr>
            <w:tcW w:w="2551" w:type="dxa"/>
            <w:vAlign w:val="center"/>
          </w:tcPr>
          <w:p>
            <w:pPr>
              <w:pStyle w:val="13"/>
            </w:pPr>
            <w:r>
              <w:t>2.38</w:t>
            </w:r>
          </w:p>
        </w:tc>
        <w:tc>
          <w:tcPr>
            <w:tcW w:w="2551" w:type="dxa"/>
            <w:vAlign w:val="center"/>
          </w:tcPr>
          <w:p>
            <w:pPr>
              <w:pStyle w:val="13"/>
            </w:pPr>
          </w:p>
        </w:tc>
        <w:tc>
          <w:tcPr>
            <w:tcW w:w="2552" w:type="dxa"/>
            <w:vAlign w:val="center"/>
          </w:tcPr>
          <w:p>
            <w:pPr>
              <w:pStyle w:val="13"/>
            </w:pPr>
            <w:r>
              <w:t>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30239</w:t>
            </w:r>
          </w:p>
        </w:tc>
        <w:tc>
          <w:tcPr>
            <w:tcW w:w="4535" w:type="dxa"/>
            <w:vAlign w:val="center"/>
          </w:tcPr>
          <w:p>
            <w:pPr>
              <w:pStyle w:val="14"/>
            </w:pPr>
            <w:r>
              <w:rPr>
                <w:rFonts w:hint="eastAsia"/>
              </w:rPr>
              <w:t>其他交通费用</w:t>
            </w:r>
          </w:p>
        </w:tc>
        <w:tc>
          <w:tcPr>
            <w:tcW w:w="2551" w:type="dxa"/>
            <w:vAlign w:val="center"/>
          </w:tcPr>
          <w:p>
            <w:pPr>
              <w:pStyle w:val="13"/>
            </w:pPr>
            <w:r>
              <w:t>14.88</w:t>
            </w:r>
          </w:p>
        </w:tc>
        <w:tc>
          <w:tcPr>
            <w:tcW w:w="2551" w:type="dxa"/>
            <w:vAlign w:val="center"/>
          </w:tcPr>
          <w:p>
            <w:pPr>
              <w:pStyle w:val="13"/>
            </w:pPr>
          </w:p>
        </w:tc>
        <w:tc>
          <w:tcPr>
            <w:tcW w:w="2552" w:type="dxa"/>
            <w:vAlign w:val="center"/>
          </w:tcPr>
          <w:p>
            <w:pPr>
              <w:pStyle w:val="13"/>
            </w:pPr>
            <w:r>
              <w:t>14.88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w:t>
            </w:r>
          </w:p>
        </w:tc>
        <w:tc>
          <w:tcPr>
            <w:tcW w:w="4535" w:type="dxa"/>
            <w:vAlign w:val="center"/>
          </w:tcPr>
          <w:p>
            <w:pPr>
              <w:pStyle w:val="14"/>
            </w:pPr>
            <w:r>
              <w:rPr>
                <w:rFonts w:hint="eastAsia"/>
              </w:rPr>
              <w:t>对个人和家庭的补助</w:t>
            </w:r>
          </w:p>
        </w:tc>
        <w:tc>
          <w:tcPr>
            <w:tcW w:w="2551" w:type="dxa"/>
            <w:vAlign w:val="center"/>
          </w:tcPr>
          <w:p>
            <w:pPr>
              <w:pStyle w:val="13"/>
            </w:pPr>
            <w:r>
              <w:t>111.13</w:t>
            </w:r>
          </w:p>
        </w:tc>
        <w:tc>
          <w:tcPr>
            <w:tcW w:w="2551" w:type="dxa"/>
            <w:vAlign w:val="center"/>
          </w:tcPr>
          <w:p>
            <w:pPr>
              <w:pStyle w:val="13"/>
            </w:pPr>
            <w:r>
              <w:t>111.13</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30302</w:t>
            </w:r>
          </w:p>
        </w:tc>
        <w:tc>
          <w:tcPr>
            <w:tcW w:w="4535" w:type="dxa"/>
            <w:vAlign w:val="center"/>
          </w:tcPr>
          <w:p>
            <w:pPr>
              <w:pStyle w:val="14"/>
            </w:pPr>
            <w:r>
              <w:rPr>
                <w:rFonts w:hint="eastAsia"/>
              </w:rPr>
              <w:t>退休费</w:t>
            </w:r>
          </w:p>
        </w:tc>
        <w:tc>
          <w:tcPr>
            <w:tcW w:w="2551" w:type="dxa"/>
            <w:vAlign w:val="center"/>
          </w:tcPr>
          <w:p>
            <w:pPr>
              <w:pStyle w:val="13"/>
            </w:pPr>
            <w:r>
              <w:t>66.83</w:t>
            </w:r>
          </w:p>
        </w:tc>
        <w:tc>
          <w:tcPr>
            <w:tcW w:w="2551" w:type="dxa"/>
            <w:vAlign w:val="center"/>
          </w:tcPr>
          <w:p>
            <w:pPr>
              <w:pStyle w:val="13"/>
            </w:pPr>
            <w:r>
              <w:t>66.83</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30307</w:t>
            </w:r>
          </w:p>
        </w:tc>
        <w:tc>
          <w:tcPr>
            <w:tcW w:w="4535" w:type="dxa"/>
            <w:vAlign w:val="center"/>
          </w:tcPr>
          <w:p>
            <w:pPr>
              <w:pStyle w:val="14"/>
            </w:pPr>
            <w:r>
              <w:rPr>
                <w:rFonts w:hint="eastAsia"/>
              </w:rPr>
              <w:t>医疗费补助</w:t>
            </w:r>
          </w:p>
        </w:tc>
        <w:tc>
          <w:tcPr>
            <w:tcW w:w="2551" w:type="dxa"/>
            <w:vAlign w:val="center"/>
          </w:tcPr>
          <w:p>
            <w:pPr>
              <w:pStyle w:val="13"/>
            </w:pPr>
            <w:r>
              <w:t>44.22</w:t>
            </w:r>
          </w:p>
        </w:tc>
        <w:tc>
          <w:tcPr>
            <w:tcW w:w="2551" w:type="dxa"/>
            <w:vAlign w:val="center"/>
          </w:tcPr>
          <w:p>
            <w:pPr>
              <w:pStyle w:val="13"/>
            </w:pPr>
            <w:r>
              <w:t>44.22</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30309</w:t>
            </w:r>
          </w:p>
        </w:tc>
        <w:tc>
          <w:tcPr>
            <w:tcW w:w="4535" w:type="dxa"/>
            <w:vAlign w:val="center"/>
          </w:tcPr>
          <w:p>
            <w:pPr>
              <w:pStyle w:val="14"/>
            </w:pPr>
            <w:r>
              <w:rPr>
                <w:rFonts w:hint="eastAsia"/>
              </w:rPr>
              <w:t>奖励金</w:t>
            </w:r>
          </w:p>
        </w:tc>
        <w:tc>
          <w:tcPr>
            <w:tcW w:w="2551" w:type="dxa"/>
            <w:vAlign w:val="center"/>
          </w:tcPr>
          <w:p>
            <w:pPr>
              <w:pStyle w:val="13"/>
            </w:pPr>
            <w:r>
              <w:t>0.08</w:t>
            </w:r>
          </w:p>
        </w:tc>
        <w:tc>
          <w:tcPr>
            <w:tcW w:w="2551" w:type="dxa"/>
            <w:vAlign w:val="center"/>
          </w:tcPr>
          <w:p>
            <w:pPr>
              <w:pStyle w:val="13"/>
            </w:pPr>
            <w:r>
              <w:t>0.08</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1191" w:type="dxa"/>
            <w:vAlign w:val="center"/>
          </w:tcPr>
          <w:p>
            <w:pPr>
              <w:pStyle w:val="14"/>
            </w:pPr>
            <w:r>
              <w:t>310</w:t>
            </w:r>
          </w:p>
        </w:tc>
        <w:tc>
          <w:tcPr>
            <w:tcW w:w="4535" w:type="dxa"/>
            <w:vAlign w:val="center"/>
          </w:tcPr>
          <w:p>
            <w:pPr>
              <w:pStyle w:val="14"/>
            </w:pPr>
            <w:r>
              <w:rPr>
                <w:rFonts w:hint="eastAsia"/>
              </w:rPr>
              <w:t>资本性支出</w:t>
            </w:r>
          </w:p>
        </w:tc>
        <w:tc>
          <w:tcPr>
            <w:tcW w:w="2551" w:type="dxa"/>
            <w:vAlign w:val="center"/>
          </w:tcPr>
          <w:p>
            <w:pPr>
              <w:pStyle w:val="13"/>
            </w:pPr>
            <w:r>
              <w:t>0.30</w:t>
            </w:r>
          </w:p>
        </w:tc>
        <w:tc>
          <w:tcPr>
            <w:tcW w:w="2551" w:type="dxa"/>
            <w:vAlign w:val="center"/>
          </w:tcPr>
          <w:p>
            <w:pPr>
              <w:pStyle w:val="13"/>
            </w:pPr>
          </w:p>
        </w:tc>
        <w:tc>
          <w:tcPr>
            <w:tcW w:w="2552"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1191" w:type="dxa"/>
            <w:vAlign w:val="center"/>
          </w:tcPr>
          <w:p>
            <w:pPr>
              <w:pStyle w:val="14"/>
            </w:pPr>
            <w:r>
              <w:t>31002</w:t>
            </w:r>
          </w:p>
        </w:tc>
        <w:tc>
          <w:tcPr>
            <w:tcW w:w="4535" w:type="dxa"/>
            <w:vAlign w:val="center"/>
          </w:tcPr>
          <w:p>
            <w:pPr>
              <w:pStyle w:val="14"/>
            </w:pPr>
            <w:r>
              <w:rPr>
                <w:rFonts w:hint="eastAsia"/>
              </w:rPr>
              <w:t>办公设备购置</w:t>
            </w:r>
          </w:p>
        </w:tc>
        <w:tc>
          <w:tcPr>
            <w:tcW w:w="2551" w:type="dxa"/>
            <w:vAlign w:val="center"/>
          </w:tcPr>
          <w:p>
            <w:pPr>
              <w:pStyle w:val="13"/>
            </w:pPr>
            <w:r>
              <w:t>0.30</w:t>
            </w:r>
          </w:p>
        </w:tc>
        <w:tc>
          <w:tcPr>
            <w:tcW w:w="2551" w:type="dxa"/>
            <w:vAlign w:val="center"/>
          </w:tcPr>
          <w:p>
            <w:pPr>
              <w:pStyle w:val="13"/>
            </w:pPr>
          </w:p>
        </w:tc>
        <w:tc>
          <w:tcPr>
            <w:tcW w:w="2552" w:type="dxa"/>
            <w:vAlign w:val="center"/>
          </w:tcPr>
          <w:p>
            <w:pPr>
              <w:pStyle w:val="13"/>
            </w:pPr>
            <w:r>
              <w:t>0.30</w:t>
            </w: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val="en-US" w:eastAsia="zh-CN"/>
        </w:rPr>
        <w:t>单位</w:t>
      </w:r>
      <w:r>
        <w:rPr>
          <w:rFonts w:hint="eastAsia" w:ascii="方正小标宋_GBK" w:hAnsi="方正小标宋_GBK" w:eastAsia="方正小标宋_GBK" w:cs="方正小标宋_GBK"/>
          <w:color w:val="000000"/>
          <w:sz w:val="36"/>
        </w:rPr>
        <w:t>预算政府基金预算财政拨款支出表</w:t>
      </w:r>
      <w:bookmarkEnd w:id="6"/>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112001霸州市统计局本级</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val="en-US" w:eastAsia="zh-CN"/>
        </w:rPr>
        <w:t>单位</w:t>
      </w:r>
      <w:r>
        <w:rPr>
          <w:rFonts w:hint="eastAsia" w:ascii="方正小标宋_GBK" w:hAnsi="方正小标宋_GBK" w:eastAsia="方正小标宋_GBK" w:cs="方正小标宋_GBK"/>
          <w:color w:val="000000"/>
          <w:sz w:val="36"/>
        </w:rPr>
        <w:t>预算国有资本经营预算财政拨款支出表</w:t>
      </w:r>
      <w:bookmarkEnd w:id="7"/>
    </w:p>
    <w:tbl>
      <w:tblPr>
        <w:tblStyle w:val="7"/>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112001霸州市统计局本级</w:t>
            </w:r>
          </w:p>
        </w:tc>
        <w:tc>
          <w:tcPr>
            <w:tcW w:w="255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510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5726" w:type="dxa"/>
            <w:gridSpan w:val="2"/>
            <w:vAlign w:val="center"/>
          </w:tcPr>
          <w:p>
            <w:pPr>
              <w:pStyle w:val="12"/>
            </w:pPr>
            <w:r>
              <w:rPr>
                <w:rFonts w:hint="eastAsia"/>
              </w:rPr>
              <w:t>功能分类科目</w:t>
            </w:r>
          </w:p>
        </w:tc>
        <w:tc>
          <w:tcPr>
            <w:tcW w:w="2551" w:type="dxa"/>
            <w:vMerge w:val="restart"/>
            <w:vAlign w:val="center"/>
          </w:tcPr>
          <w:p>
            <w:pPr>
              <w:pStyle w:val="12"/>
            </w:pPr>
            <w:r>
              <w:rPr>
                <w:rFonts w:hint="eastAsia"/>
              </w:rPr>
              <w:t>合计</w:t>
            </w:r>
          </w:p>
        </w:tc>
        <w:tc>
          <w:tcPr>
            <w:tcW w:w="2551" w:type="dxa"/>
            <w:vMerge w:val="restart"/>
            <w:vAlign w:val="center"/>
          </w:tcPr>
          <w:p>
            <w:pPr>
              <w:pStyle w:val="12"/>
            </w:pPr>
            <w:r>
              <w:rPr>
                <w:rFonts w:hint="eastAsia"/>
              </w:rPr>
              <w:t>基本支出</w:t>
            </w:r>
          </w:p>
        </w:tc>
        <w:tc>
          <w:tcPr>
            <w:tcW w:w="2551" w:type="dxa"/>
            <w:vMerge w:val="restart"/>
            <w:vAlign w:val="center"/>
          </w:tcPr>
          <w:p>
            <w:pPr>
              <w:pStyle w:val="12"/>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vAlign w:val="top"/>
          </w:tcPr>
          <w:p/>
        </w:tc>
        <w:tc>
          <w:tcPr>
            <w:tcW w:w="1191" w:type="dxa"/>
            <w:vAlign w:val="center"/>
          </w:tcPr>
          <w:p>
            <w:pPr>
              <w:pStyle w:val="12"/>
            </w:pPr>
            <w:r>
              <w:rPr>
                <w:rFonts w:hint="eastAsia"/>
              </w:rPr>
              <w:t>科目编码</w:t>
            </w:r>
          </w:p>
        </w:tc>
        <w:tc>
          <w:tcPr>
            <w:tcW w:w="4535" w:type="dxa"/>
            <w:vAlign w:val="center"/>
          </w:tcPr>
          <w:p>
            <w:pPr>
              <w:pStyle w:val="12"/>
            </w:pPr>
            <w:r>
              <w:rPr>
                <w:rFonts w:hint="eastAsia"/>
              </w:rPr>
              <w:t>科目名称</w:t>
            </w:r>
          </w:p>
        </w:tc>
        <w:tc>
          <w:tcPr>
            <w:tcW w:w="2551" w:type="dxa"/>
            <w:vMerge w:val="continue"/>
            <w:vAlign w:val="top"/>
          </w:tcPr>
          <w:p/>
        </w:tc>
        <w:tc>
          <w:tcPr>
            <w:tcW w:w="2551" w:type="dxa"/>
            <w:vMerge w:val="continue"/>
            <w:vAlign w:val="top"/>
          </w:tcPr>
          <w:p/>
        </w:tc>
        <w:tc>
          <w:tcPr>
            <w:tcW w:w="2551"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rPr>
                <w:rFonts w:hint="eastAsia"/>
              </w:rP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val="en-US" w:eastAsia="zh-CN"/>
        </w:rPr>
        <w:t>单位</w:t>
      </w:r>
      <w:r>
        <w:rPr>
          <w:rFonts w:hint="eastAsia" w:ascii="方正小标宋_GBK" w:hAnsi="方正小标宋_GBK" w:eastAsia="方正小标宋_GBK" w:cs="方正小标宋_GBK"/>
          <w:color w:val="000000"/>
          <w:sz w:val="36"/>
        </w:rPr>
        <w:t>预算财政拨款“三公”经费支出表</w:t>
      </w:r>
      <w:bookmarkEnd w:id="8"/>
    </w:p>
    <w:tbl>
      <w:tblPr>
        <w:tblStyle w:val="7"/>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112001霸州市统计局本级</w:t>
            </w:r>
          </w:p>
        </w:tc>
        <w:tc>
          <w:tcPr>
            <w:tcW w:w="2381" w:type="dxa"/>
            <w:tcBorders>
              <w:top w:val="single" w:color="FFFFFF" w:sz="6" w:space="0"/>
              <w:left w:val="single" w:color="FFFFFF" w:sz="6" w:space="0"/>
              <w:right w:val="single" w:color="FFFFFF" w:sz="6" w:space="0"/>
            </w:tcBorders>
            <w:vAlign w:val="center"/>
          </w:tcPr>
          <w:p>
            <w:pPr>
              <w:pStyle w:val="10"/>
            </w:pPr>
            <w:r>
              <w:rPr>
                <w:rFonts w:hint="eastAsia"/>
              </w:rPr>
              <w:t>预算年度：</w:t>
            </w:r>
            <w:r>
              <w:t>2022</w:t>
            </w:r>
          </w:p>
        </w:tc>
        <w:tc>
          <w:tcPr>
            <w:tcW w:w="4762" w:type="dxa"/>
            <w:gridSpan w:val="2"/>
            <w:tcBorders>
              <w:top w:val="single" w:color="FFFFFF" w:sz="6" w:space="0"/>
              <w:left w:val="single" w:color="FFFFFF" w:sz="6" w:space="0"/>
              <w:right w:val="single" w:color="FFFFFF" w:sz="6" w:space="0"/>
            </w:tcBorders>
            <w:vAlign w:val="center"/>
          </w:tcPr>
          <w:p>
            <w:pPr>
              <w:pStyle w:val="9"/>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rPr>
                <w:rFonts w:hint="eastAsia"/>
              </w:rPr>
              <w:t>序号</w:t>
            </w:r>
          </w:p>
        </w:tc>
        <w:tc>
          <w:tcPr>
            <w:tcW w:w="3798" w:type="dxa"/>
            <w:vMerge w:val="restart"/>
            <w:vAlign w:val="center"/>
          </w:tcPr>
          <w:p>
            <w:pPr>
              <w:pStyle w:val="12"/>
            </w:pPr>
            <w:r>
              <w:rPr>
                <w:rFonts w:hint="eastAsia"/>
              </w:rPr>
              <w:t>项</w:t>
            </w:r>
            <w:r>
              <w:t xml:space="preserve">  </w:t>
            </w:r>
            <w:r>
              <w:rPr>
                <w:rFonts w:hint="eastAsia"/>
              </w:rPr>
              <w:t>目</w:t>
            </w:r>
          </w:p>
        </w:tc>
        <w:tc>
          <w:tcPr>
            <w:tcW w:w="9525" w:type="dxa"/>
            <w:gridSpan w:val="4"/>
            <w:vAlign w:val="center"/>
          </w:tcPr>
          <w:p>
            <w:pPr>
              <w:pStyle w:val="12"/>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vAlign w:val="top"/>
          </w:tcPr>
          <w:p/>
        </w:tc>
        <w:tc>
          <w:tcPr>
            <w:tcW w:w="3798" w:type="dxa"/>
            <w:vMerge w:val="continue"/>
            <w:vAlign w:val="top"/>
          </w:tcPr>
          <w:p/>
        </w:tc>
        <w:tc>
          <w:tcPr>
            <w:tcW w:w="2382" w:type="dxa"/>
            <w:vAlign w:val="center"/>
          </w:tcPr>
          <w:p>
            <w:pPr>
              <w:pStyle w:val="12"/>
            </w:pPr>
            <w:r>
              <w:rPr>
                <w:rFonts w:hint="eastAsia"/>
              </w:rPr>
              <w:t>合计</w:t>
            </w:r>
          </w:p>
        </w:tc>
        <w:tc>
          <w:tcPr>
            <w:tcW w:w="2381" w:type="dxa"/>
            <w:vAlign w:val="center"/>
          </w:tcPr>
          <w:p>
            <w:pPr>
              <w:pStyle w:val="12"/>
            </w:pPr>
            <w:r>
              <w:rPr>
                <w:rFonts w:hint="eastAsia"/>
              </w:rPr>
              <w:t>一般公共预算</w:t>
            </w:r>
            <w:r>
              <w:t xml:space="preserve">              </w:t>
            </w:r>
            <w:r>
              <w:rPr>
                <w:rFonts w:hint="eastAsia"/>
              </w:rPr>
              <w:t>财政拨款</w:t>
            </w:r>
          </w:p>
        </w:tc>
        <w:tc>
          <w:tcPr>
            <w:tcW w:w="2381" w:type="dxa"/>
            <w:vAlign w:val="center"/>
          </w:tcPr>
          <w:p>
            <w:pPr>
              <w:pStyle w:val="12"/>
            </w:pPr>
            <w:r>
              <w:rPr>
                <w:rFonts w:hint="eastAsia"/>
              </w:rPr>
              <w:t>政府性基金</w:t>
            </w:r>
            <w:r>
              <w:t xml:space="preserve">                  </w:t>
            </w:r>
            <w:r>
              <w:rPr>
                <w:rFonts w:hint="eastAsia"/>
              </w:rPr>
              <w:t>预算拨款</w:t>
            </w:r>
          </w:p>
        </w:tc>
        <w:tc>
          <w:tcPr>
            <w:tcW w:w="2381" w:type="dxa"/>
            <w:vAlign w:val="center"/>
          </w:tcPr>
          <w:p>
            <w:pPr>
              <w:pStyle w:val="12"/>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rPr>
                <w:rFonts w:hint="eastAsia"/>
              </w:rP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rPr>
                <w:rFonts w:hint="eastAsia"/>
              </w:rPr>
              <w:t>合计</w:t>
            </w:r>
          </w:p>
        </w:tc>
        <w:tc>
          <w:tcPr>
            <w:tcW w:w="2382" w:type="dxa"/>
            <w:vAlign w:val="center"/>
          </w:tcPr>
          <w:p>
            <w:pPr>
              <w:pStyle w:val="17"/>
              <w:jc w:val="right"/>
              <w:rPr>
                <w:rFonts w:hint="eastAsia" w:eastAsia="方正书宋_GBK"/>
                <w:lang w:val="en-US" w:eastAsia="zh-CN"/>
              </w:rPr>
            </w:pPr>
            <w:r>
              <w:rPr>
                <w:rFonts w:hint="eastAsia"/>
                <w:lang w:val="en-US" w:eastAsia="zh-CN"/>
              </w:rPr>
              <w:t>2.80</w:t>
            </w:r>
          </w:p>
        </w:tc>
        <w:tc>
          <w:tcPr>
            <w:tcW w:w="2381" w:type="dxa"/>
            <w:vAlign w:val="center"/>
          </w:tcPr>
          <w:p>
            <w:pPr>
              <w:pStyle w:val="17"/>
              <w:jc w:val="right"/>
              <w:rPr>
                <w:rFonts w:hint="eastAsia" w:eastAsia="方正书宋_GBK"/>
                <w:lang w:val="en-US" w:eastAsia="zh-CN"/>
              </w:rPr>
            </w:pPr>
            <w:r>
              <w:rPr>
                <w:rFonts w:hint="eastAsia"/>
                <w:lang w:val="en-US" w:eastAsia="zh-CN"/>
              </w:rPr>
              <w:t>2.80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2</w:t>
            </w:r>
          </w:p>
        </w:tc>
        <w:tc>
          <w:tcPr>
            <w:tcW w:w="3798" w:type="dxa"/>
            <w:vAlign w:val="center"/>
          </w:tcPr>
          <w:p>
            <w:pPr>
              <w:pStyle w:val="14"/>
            </w:pPr>
            <w:r>
              <w:rPr>
                <w:rFonts w:hint="eastAsia"/>
              </w:rP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val="en-US" w:eastAsia="zh-CN"/>
              </w:rPr>
            </w:pPr>
            <w:r>
              <w:rPr>
                <w:rFonts w:hint="eastAsia"/>
                <w:lang w:val="en-US" w:eastAsia="zh-CN"/>
              </w:rPr>
              <w:t>3</w:t>
            </w:r>
          </w:p>
        </w:tc>
        <w:tc>
          <w:tcPr>
            <w:tcW w:w="3798" w:type="dxa"/>
            <w:vAlign w:val="center"/>
          </w:tcPr>
          <w:p>
            <w:pPr>
              <w:pStyle w:val="14"/>
            </w:pPr>
            <w:r>
              <w:t xml:space="preserve">    </w:t>
            </w:r>
            <w:r>
              <w:rPr>
                <w:rFonts w:hint="eastAsia"/>
              </w:rPr>
              <w:t>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val="en-US" w:eastAsia="zh-CN"/>
              </w:rPr>
            </w:pPr>
            <w:r>
              <w:rPr>
                <w:rFonts w:hint="eastAsia"/>
                <w:lang w:val="en-US" w:eastAsia="zh-CN"/>
              </w:rPr>
              <w:t>4</w:t>
            </w:r>
          </w:p>
        </w:tc>
        <w:tc>
          <w:tcPr>
            <w:tcW w:w="3798" w:type="dxa"/>
            <w:vAlign w:val="center"/>
          </w:tcPr>
          <w:p>
            <w:pPr>
              <w:pStyle w:val="14"/>
            </w:pPr>
            <w:r>
              <w:t xml:space="preserve">          </w:t>
            </w:r>
            <w:r>
              <w:rPr>
                <w:rFonts w:hint="eastAsia"/>
              </w:rPr>
              <w:t>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val="en-US" w:eastAsia="zh-CN"/>
              </w:rPr>
            </w:pPr>
            <w:r>
              <w:rPr>
                <w:rFonts w:hint="eastAsia"/>
                <w:lang w:val="en-US" w:eastAsia="zh-CN"/>
              </w:rPr>
              <w:t>5</w:t>
            </w:r>
          </w:p>
        </w:tc>
        <w:tc>
          <w:tcPr>
            <w:tcW w:w="3798" w:type="dxa"/>
            <w:vAlign w:val="center"/>
          </w:tcPr>
          <w:p>
            <w:pPr>
              <w:pStyle w:val="14"/>
            </w:pPr>
            <w:r>
              <w:rPr>
                <w:rFonts w:hint="eastAsia"/>
              </w:rPr>
              <w:t>二、公务用车购置及运维费</w:t>
            </w:r>
          </w:p>
        </w:tc>
        <w:tc>
          <w:tcPr>
            <w:tcW w:w="2382" w:type="dxa"/>
            <w:vAlign w:val="center"/>
          </w:tcPr>
          <w:p>
            <w:pPr>
              <w:pStyle w:val="13"/>
            </w:pPr>
            <w:r>
              <w:t>2.38</w:t>
            </w:r>
          </w:p>
        </w:tc>
        <w:tc>
          <w:tcPr>
            <w:tcW w:w="2381" w:type="dxa"/>
            <w:vAlign w:val="center"/>
          </w:tcPr>
          <w:p>
            <w:pPr>
              <w:pStyle w:val="13"/>
            </w:pPr>
            <w:r>
              <w:t>2.38</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val="en-US" w:eastAsia="zh-CN"/>
              </w:rPr>
            </w:pPr>
            <w:r>
              <w:rPr>
                <w:rFonts w:hint="eastAsia"/>
                <w:lang w:val="en-US" w:eastAsia="zh-CN"/>
              </w:rPr>
              <w:t>6</w:t>
            </w:r>
          </w:p>
        </w:tc>
        <w:tc>
          <w:tcPr>
            <w:tcW w:w="3798" w:type="dxa"/>
            <w:vAlign w:val="center"/>
          </w:tcPr>
          <w:p>
            <w:pPr>
              <w:pStyle w:val="14"/>
            </w:pPr>
            <w:r>
              <w:t xml:space="preserve">    </w:t>
            </w:r>
            <w:r>
              <w:rPr>
                <w:rFonts w:hint="eastAsia"/>
              </w:rPr>
              <w:t>其中：公务用车购置费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val="en-US" w:eastAsia="zh-CN"/>
              </w:rPr>
            </w:pPr>
            <w:r>
              <w:rPr>
                <w:rFonts w:hint="eastAsia"/>
                <w:lang w:val="en-US" w:eastAsia="zh-CN"/>
              </w:rPr>
              <w:t>7</w:t>
            </w:r>
          </w:p>
        </w:tc>
        <w:tc>
          <w:tcPr>
            <w:tcW w:w="3798" w:type="dxa"/>
            <w:vAlign w:val="center"/>
          </w:tcPr>
          <w:p>
            <w:pPr>
              <w:pStyle w:val="14"/>
            </w:pPr>
            <w:r>
              <w:t xml:space="preserve">          </w:t>
            </w:r>
            <w:r>
              <w:rPr>
                <w:rFonts w:hint="eastAsia"/>
              </w:rPr>
              <w:t>公务用车运行维护费</w:t>
            </w:r>
          </w:p>
        </w:tc>
        <w:tc>
          <w:tcPr>
            <w:tcW w:w="2382" w:type="dxa"/>
            <w:vAlign w:val="center"/>
          </w:tcPr>
          <w:p>
            <w:pPr>
              <w:pStyle w:val="13"/>
            </w:pPr>
            <w:r>
              <w:t>2.38</w:t>
            </w:r>
          </w:p>
        </w:tc>
        <w:tc>
          <w:tcPr>
            <w:tcW w:w="2381" w:type="dxa"/>
            <w:vAlign w:val="center"/>
          </w:tcPr>
          <w:p>
            <w:pPr>
              <w:pStyle w:val="13"/>
            </w:pPr>
            <w:r>
              <w:t>2.38</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val="en-US" w:eastAsia="zh-CN"/>
              </w:rPr>
            </w:pPr>
            <w:r>
              <w:rPr>
                <w:rFonts w:hint="eastAsia"/>
                <w:lang w:val="en-US" w:eastAsia="zh-CN"/>
              </w:rPr>
              <w:t>8</w:t>
            </w:r>
          </w:p>
        </w:tc>
        <w:tc>
          <w:tcPr>
            <w:tcW w:w="3798" w:type="dxa"/>
            <w:vAlign w:val="center"/>
          </w:tcPr>
          <w:p>
            <w:pPr>
              <w:pStyle w:val="14"/>
            </w:pPr>
            <w:r>
              <w:rPr>
                <w:rFonts w:hint="eastAsia"/>
              </w:rPr>
              <w:t>三、公务接待费</w:t>
            </w:r>
          </w:p>
        </w:tc>
        <w:tc>
          <w:tcPr>
            <w:tcW w:w="2382" w:type="dxa"/>
            <w:vAlign w:val="center"/>
          </w:tcPr>
          <w:p>
            <w:pPr>
              <w:pStyle w:val="13"/>
            </w:pPr>
            <w:r>
              <w:t>0.42</w:t>
            </w:r>
          </w:p>
        </w:tc>
        <w:tc>
          <w:tcPr>
            <w:tcW w:w="2381" w:type="dxa"/>
            <w:vAlign w:val="center"/>
          </w:tcPr>
          <w:p>
            <w:pPr>
              <w:pStyle w:val="13"/>
            </w:pPr>
            <w:r>
              <w:t>0.42</w:t>
            </w: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FFFFFF"/>
          <w:sz w:val="21"/>
        </w:rPr>
        <w:t>第一部分</w:t>
      </w:r>
      <w:r>
        <w:rPr>
          <w:rFonts w:ascii="方正书宋_GBK" w:hAnsi="方正书宋_GBK" w:eastAsia="方正书宋_GBK" w:cs="方正书宋_GBK"/>
          <w:color w:val="FFFFFF"/>
          <w:sz w:val="21"/>
        </w:rPr>
        <w:t xml:space="preserve">  </w:t>
      </w:r>
      <w:r>
        <w:rPr>
          <w:rFonts w:hint="eastAsia" w:ascii="方正书宋_GBK" w:hAnsi="方正书宋_GBK" w:eastAsia="方正书宋_GBK" w:cs="方正书宋_GBK"/>
          <w:color w:val="FFFFFF"/>
          <w:sz w:val="21"/>
        </w:rPr>
        <w:t>霸州市统计局</w:t>
      </w:r>
      <w:r>
        <w:rPr>
          <w:rFonts w:ascii="方正书宋_GBK" w:hAnsi="方正书宋_GBK" w:eastAsia="方正书宋_GBK" w:cs="方正书宋_GBK"/>
          <w:color w:val="FFFFFF"/>
          <w:sz w:val="21"/>
        </w:rPr>
        <w:t>2022</w:t>
      </w:r>
      <w:r>
        <w:rPr>
          <w:rFonts w:hint="eastAsia" w:ascii="方正书宋_GBK" w:hAnsi="方正书宋_GBK" w:eastAsia="方正书宋_GBK" w:cs="方正书宋_GBK"/>
          <w:color w:val="FFFFFF"/>
          <w:sz w:val="21"/>
        </w:rPr>
        <w:t>年部门预算信息公开情况说明</w:t>
      </w:r>
    </w:p>
    <w:p>
      <w:pPr>
        <w:jc w:val="center"/>
      </w:pPr>
      <w:r>
        <w:rPr>
          <w:rFonts w:ascii="方正小标宋_GBK" w:hAnsi="方正小标宋_GBK" w:eastAsia="方正小标宋_GBK" w:cs="方正小标宋_GBK"/>
          <w:color w:val="000000"/>
          <w:sz w:val="44"/>
        </w:rPr>
        <w:t>霸州市统计局本级2022</w:t>
      </w:r>
      <w:r>
        <w:rPr>
          <w:rFonts w:hint="eastAsia" w:ascii="方正小标宋_GBK" w:hAnsi="方正小标宋_GBK" w:eastAsia="方正小标宋_GBK" w:cs="方正小标宋_GBK"/>
          <w:color w:val="000000"/>
          <w:sz w:val="44"/>
        </w:rPr>
        <w:t>年</w:t>
      </w:r>
      <w:r>
        <w:rPr>
          <w:rFonts w:hint="eastAsia" w:ascii="方正小标宋_GBK" w:hAnsi="方正小标宋_GBK" w:eastAsia="方正小标宋_GBK" w:cs="方正小标宋_GBK"/>
          <w:color w:val="000000"/>
          <w:sz w:val="44"/>
          <w:lang w:val="en-US" w:eastAsia="zh-CN"/>
        </w:rPr>
        <w:t>单位</w:t>
      </w:r>
      <w:r>
        <w:rPr>
          <w:rFonts w:hint="eastAsia" w:ascii="方正小标宋_GBK" w:hAnsi="方正小标宋_GBK" w:eastAsia="方正小标宋_GBK" w:cs="方正小标宋_GBK"/>
          <w:color w:val="000000"/>
          <w:sz w:val="44"/>
        </w:rPr>
        <w:t>预算信息公开情况说明</w:t>
      </w:r>
    </w:p>
    <w:p>
      <w:pPr>
        <w:spacing w:line="500" w:lineRule="exact"/>
        <w:ind w:firstLine="560"/>
        <w:jc w:val="both"/>
      </w:pPr>
      <w:r>
        <w:rPr>
          <w:rFonts w:hint="eastAsia" w:eastAsia="方正仿宋_GBK"/>
          <w:color w:val="000000"/>
          <w:sz w:val="28"/>
        </w:rPr>
        <w:t>按照《预算法》、《地方预决算公开操作规程》和《关于进一步推进预算公开工作的实施意见》规定，现将霸州市统计局</w:t>
      </w:r>
      <w:r>
        <w:rPr>
          <w:rFonts w:hint="eastAsia" w:eastAsia="方正仿宋_GBK"/>
          <w:color w:val="000000"/>
          <w:sz w:val="28"/>
          <w:lang w:val="en-US" w:eastAsia="zh-CN"/>
        </w:rPr>
        <w:t>本级</w:t>
      </w: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val="en-US" w:eastAsia="zh-CN"/>
        </w:rPr>
        <w:t>单位</w:t>
      </w:r>
      <w:r>
        <w:rPr>
          <w:rFonts w:hint="eastAsia" w:eastAsia="方正仿宋_GBK"/>
          <w:color w:val="000000"/>
          <w:sz w:val="28"/>
        </w:rPr>
        <w:t>预算公开如下：</w:t>
      </w:r>
    </w:p>
    <w:p>
      <w:pPr>
        <w:spacing w:before="10" w:after="10" w:line="360" w:lineRule="auto"/>
        <w:ind w:firstLine="640"/>
        <w:outlineLvl w:val="2"/>
      </w:pPr>
      <w:bookmarkStart w:id="9" w:name="_Toc_3_3_0000000010"/>
      <w:r>
        <w:rPr>
          <w:rFonts w:hint="eastAsia" w:ascii="黑体" w:hAnsi="黑体" w:eastAsia="黑体" w:cs="黑体"/>
          <w:color w:val="000000"/>
          <w:sz w:val="32"/>
        </w:rPr>
        <w:t>一、</w:t>
      </w:r>
      <w:r>
        <w:rPr>
          <w:rFonts w:hint="eastAsia" w:ascii="黑体" w:hAnsi="黑体" w:eastAsia="黑体" w:cs="黑体"/>
          <w:color w:val="000000"/>
          <w:sz w:val="32"/>
          <w:lang w:val="en-US" w:eastAsia="zh-CN"/>
        </w:rPr>
        <w:t>单位</w:t>
      </w:r>
      <w:r>
        <w:rPr>
          <w:rFonts w:hint="eastAsia" w:ascii="黑体" w:hAnsi="黑体" w:eastAsia="黑体" w:cs="黑体"/>
          <w:color w:val="000000"/>
          <w:sz w:val="32"/>
        </w:rPr>
        <w:t>职责及机构设置情况</w:t>
      </w:r>
      <w:bookmarkEnd w:id="9"/>
    </w:p>
    <w:p>
      <w:pPr>
        <w:ind w:firstLine="640"/>
      </w:pPr>
      <w:r>
        <w:rPr>
          <w:rFonts w:hint="eastAsia" w:ascii="方正楷体_GBK" w:hAnsi="方正楷体_GBK" w:eastAsia="方正楷体_GBK" w:cs="方正楷体_GBK"/>
          <w:b/>
          <w:color w:val="000000"/>
          <w:sz w:val="32"/>
          <w:lang w:val="en-US" w:eastAsia="zh-CN"/>
        </w:rPr>
        <w:t>单位</w:t>
      </w:r>
      <w:r>
        <w:rPr>
          <w:rFonts w:hint="eastAsia" w:ascii="方正楷体_GBK" w:hAnsi="方正楷体_GBK" w:eastAsia="方正楷体_GBK" w:cs="方正楷体_GBK"/>
          <w:b/>
          <w:color w:val="000000"/>
          <w:sz w:val="32"/>
        </w:rPr>
        <w:t>职责：</w:t>
      </w:r>
    </w:p>
    <w:p>
      <w:pPr>
        <w:ind w:firstLine="640"/>
        <w:rPr>
          <w:rFonts w:hint="default"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霸州市统计局</w:t>
      </w:r>
    </w:p>
    <w:p>
      <w:pPr>
        <w:pStyle w:val="19"/>
        <w:jc w:val="both"/>
      </w:pPr>
      <w:r>
        <w:rPr>
          <w:rFonts w:hint="eastAsia"/>
        </w:rPr>
        <w:t>职能配置、内设机构和人员编制规定</w:t>
      </w:r>
    </w:p>
    <w:p>
      <w:pPr>
        <w:pStyle w:val="19"/>
        <w:jc w:val="both"/>
      </w:pPr>
      <w:r>
        <w:rPr>
          <w:rFonts w:hint="eastAsia"/>
        </w:rPr>
        <w:t>第一条</w:t>
      </w:r>
      <w:r>
        <w:t xml:space="preserve">  </w:t>
      </w:r>
      <w:r>
        <w:rPr>
          <w:rFonts w:hint="eastAsia"/>
        </w:rPr>
        <w:t>根据《中共廊坊市委办公室廊坊市人民政府办公室关于印发</w:t>
      </w:r>
      <w:r>
        <w:t>&lt;</w:t>
      </w:r>
      <w:r>
        <w:rPr>
          <w:rFonts w:hint="eastAsia"/>
        </w:rPr>
        <w:t>霸州市机构改革方案的通知</w:t>
      </w:r>
      <w:r>
        <w:t>&gt;</w:t>
      </w:r>
      <w:r>
        <w:rPr>
          <w:rFonts w:hint="eastAsia"/>
        </w:rPr>
        <w:t>的通知》（廊办字〔</w:t>
      </w:r>
      <w:r>
        <w:t>2018</w:t>
      </w:r>
      <w:r>
        <w:rPr>
          <w:rFonts w:hint="eastAsia"/>
        </w:rPr>
        <w:t>〕</w:t>
      </w:r>
      <w:r>
        <w:t>72</w:t>
      </w:r>
      <w:r>
        <w:rPr>
          <w:rFonts w:hint="eastAsia"/>
        </w:rPr>
        <w:t>号），制定本规定。</w:t>
      </w:r>
    </w:p>
    <w:p>
      <w:pPr>
        <w:pStyle w:val="19"/>
        <w:jc w:val="both"/>
      </w:pPr>
      <w:r>
        <w:rPr>
          <w:rFonts w:hint="eastAsia"/>
        </w:rPr>
        <w:t>第二条</w:t>
      </w:r>
      <w:r>
        <w:t xml:space="preserve">  </w:t>
      </w:r>
      <w:r>
        <w:rPr>
          <w:rFonts w:hint="eastAsia"/>
        </w:rPr>
        <w:t>霸州市统计局（简称市统计局）为市政府工作</w:t>
      </w:r>
      <w:r>
        <w:rPr>
          <w:rFonts w:hint="eastAsia"/>
          <w:lang w:val="en-US" w:eastAsia="zh-CN"/>
        </w:rPr>
        <w:t>单位</w:t>
      </w:r>
      <w:r>
        <w:rPr>
          <w:rFonts w:hint="eastAsia"/>
        </w:rPr>
        <w:t>，机构规格正科级。</w:t>
      </w:r>
    </w:p>
    <w:p>
      <w:pPr>
        <w:pStyle w:val="19"/>
        <w:jc w:val="both"/>
      </w:pPr>
      <w:r>
        <w:rPr>
          <w:rFonts w:hint="eastAsia"/>
        </w:rPr>
        <w:t>第三条</w:t>
      </w:r>
      <w:r>
        <w:t xml:space="preserve">  </w:t>
      </w:r>
      <w:r>
        <w:rPr>
          <w:rFonts w:hint="eastAsia"/>
        </w:rPr>
        <w:t>贯彻落实党中央、省委和市委关于统计工作的方针政策和决策部署，坚持和加强党对统计工作的集中统一领导。主要职责是：</w:t>
      </w:r>
    </w:p>
    <w:p>
      <w:pPr>
        <w:pStyle w:val="19"/>
        <w:jc w:val="both"/>
      </w:pPr>
      <w:r>
        <w:rPr>
          <w:rFonts w:hint="eastAsia"/>
        </w:rPr>
        <w:t>（一）组织领导和协调全市统计工作，确保统计数据真实、准确、完整、及时。</w:t>
      </w:r>
    </w:p>
    <w:p>
      <w:pPr>
        <w:pStyle w:val="19"/>
        <w:jc w:val="both"/>
      </w:pPr>
      <w:r>
        <w:rPr>
          <w:rFonts w:hint="eastAsia"/>
        </w:rPr>
        <w:t>（二）拟订统计工作地方性管理办法和统计改革方案，制定统计建设规划、统计调查计划、统计调查制度，指导和规范全市统计行政执法工作，监督检查统计法律、法规贯彻实施情况，组织实施统计法律法规宣传教育</w:t>
      </w:r>
      <w:r>
        <w:t xml:space="preserve">, </w:t>
      </w:r>
      <w:r>
        <w:rPr>
          <w:rFonts w:hint="eastAsia"/>
        </w:rPr>
        <w:t>依法查处统计违法行为，开展防范和惩治统计造假弄虚作假统计督察。组织实施统计执法监督检查和</w:t>
      </w:r>
      <w:r>
        <w:t>“</w:t>
      </w:r>
      <w:r>
        <w:rPr>
          <w:rFonts w:hint="eastAsia"/>
        </w:rPr>
        <w:t>双随机</w:t>
      </w:r>
      <w:r>
        <w:t>”</w:t>
      </w:r>
      <w:r>
        <w:rPr>
          <w:rFonts w:hint="eastAsia"/>
        </w:rPr>
        <w:t>抽查，依法查处统计违法案件，预防和查处统计造假、弄虚作假，受理、办理、督办统计违法举报。</w:t>
      </w:r>
    </w:p>
    <w:p>
      <w:pPr>
        <w:pStyle w:val="19"/>
        <w:jc w:val="both"/>
      </w:pPr>
      <w:r>
        <w:rPr>
          <w:rFonts w:hint="eastAsia"/>
        </w:rPr>
        <w:t>（三）贯彻执行国家和省国民经济核算制度，组织实施全市国民经济核算制度和民营经济统计制度。统一核算全市地区生产总值及派生产业增加值；组织实施投入产出调查和开发应用；编制全市资产负债表；组织实施全市民营经济统计工作；整理、测算和提供国民经济核算资料；监督管理全市国民经济核算工作。</w:t>
      </w:r>
    </w:p>
    <w:p>
      <w:pPr>
        <w:pStyle w:val="19"/>
        <w:jc w:val="both"/>
      </w:pPr>
      <w:r>
        <w:rPr>
          <w:rFonts w:hint="eastAsia"/>
        </w:rPr>
        <w:t>（四）拟订统计调查计划；组织实施全市人口、经济、农业等重大普查调查，汇总、整理和提供有关市情市力方面的统计数据。</w:t>
      </w:r>
    </w:p>
    <w:p>
      <w:pPr>
        <w:pStyle w:val="19"/>
        <w:jc w:val="both"/>
      </w:pPr>
      <w:r>
        <w:rPr>
          <w:rFonts w:hint="eastAsia"/>
        </w:rPr>
        <w:t>（五）组织实施全市农林牧渔业、工业、建筑业、批发和零售业、住宿和餐饮业、房地产、服务业及能源、投资、消费、人口和城镇化率、劳动工资、就业、社会、科技、文化产业、城市基本情况、乡村两级社会经济基本情况、资源环境、战略性新兴产业、高新技术产业、民营经济等统计调查，收集、汇总、整理和提供统计数据。</w:t>
      </w:r>
    </w:p>
    <w:p>
      <w:pPr>
        <w:pStyle w:val="19"/>
        <w:jc w:val="both"/>
      </w:pPr>
      <w:r>
        <w:rPr>
          <w:rFonts w:hint="eastAsia"/>
        </w:rPr>
        <w:t>（六）组织实施县域经济发展、农业产业化、特色小镇、节能降耗、绿色发展、企业景气、妇女儿童监测、新产业新业态新商业模式（以下简称新经济）、高质量发展等统计监测，收集、整理和提供统计数据。</w:t>
      </w:r>
    </w:p>
    <w:p>
      <w:pPr>
        <w:pStyle w:val="19"/>
        <w:jc w:val="both"/>
      </w:pPr>
      <w:r>
        <w:rPr>
          <w:rFonts w:hint="eastAsia"/>
        </w:rPr>
        <w:t>（七）综合整理和提供财政、金融、旅游、交通运输、邮政、地质勘查、教育、体育、卫生、社会保障、公用事业、对外经济、收入、价格等基本统计数据。</w:t>
      </w:r>
    </w:p>
    <w:p>
      <w:pPr>
        <w:pStyle w:val="19"/>
        <w:jc w:val="both"/>
      </w:pPr>
      <w:r>
        <w:rPr>
          <w:rFonts w:hint="eastAsia"/>
        </w:rPr>
        <w:t>（八）组织各乡镇和各部门的经济、社会、科技、服务业统计调查，统一核定、管理、公布全市性基本统计资料，定期发布全市国民经济和社会发展情况的统计信息，组织建立统计信息共享制度和发布制度。</w:t>
      </w:r>
    </w:p>
    <w:p>
      <w:pPr>
        <w:pStyle w:val="19"/>
        <w:jc w:val="both"/>
      </w:pPr>
      <w:r>
        <w:rPr>
          <w:rFonts w:hint="eastAsia"/>
        </w:rPr>
        <w:t>（九）对国民经济、社会发展、科技进步和资源环境等情况进行统计分析、统计预测和统计监督，向市委、市政府及有关部门提供统计信息和咨询建议。</w:t>
      </w:r>
    </w:p>
    <w:p>
      <w:pPr>
        <w:pStyle w:val="19"/>
        <w:jc w:val="both"/>
      </w:pPr>
      <w:r>
        <w:rPr>
          <w:rFonts w:hint="eastAsia"/>
        </w:rPr>
        <w:t>（十）依法审批管理市本级政府部门统计调查项目；指导专业统计基础工作、统计基层基础业务建设；组织建立统计信息管理制度，建立健全统计数据质量审核、监控和评估制度，开展对统计数据质量的检查和评估。</w:t>
      </w:r>
    </w:p>
    <w:p>
      <w:pPr>
        <w:pStyle w:val="19"/>
        <w:jc w:val="both"/>
      </w:pPr>
      <w:r>
        <w:rPr>
          <w:rFonts w:hint="eastAsia"/>
        </w:rPr>
        <w:t>（十一）建立并管理全市统计信息化系统和统计数据库系统，组织制定全市统计数据库和网络的基本标准和运行规则，指导全市统计信息化系统建设。</w:t>
      </w:r>
    </w:p>
    <w:p>
      <w:pPr>
        <w:pStyle w:val="19"/>
        <w:jc w:val="both"/>
      </w:pPr>
      <w:r>
        <w:rPr>
          <w:rFonts w:hint="eastAsia"/>
        </w:rPr>
        <w:t>（十二）指导全市统计系统地方调查队业务工作、统计专业技术队伍建设；指导所属事业单位名录库建设、全面建成小康社会统计监测、社情民意调查、资料管理等工作；会同有关部门组织全市统计专业技术资格考试，组织专业技术职务聘任工作；监督管理全局的中央统计经费和省、市财政提供的专项经费。</w:t>
      </w:r>
    </w:p>
    <w:p>
      <w:pPr>
        <w:pStyle w:val="19"/>
        <w:jc w:val="both"/>
      </w:pPr>
      <w:r>
        <w:rPr>
          <w:rFonts w:hint="eastAsia"/>
        </w:rPr>
        <w:t>（十三）组织实施规模以下工业抽样调查、规模以下工业企业成本费用调查、建筑业小微企业抽样调查、小微企业固定资产投资情况调查，规模以下企业创新调查、限额以下批发零售住宿餐饮行业抽样与问卷调查，规模以下服务业抽样调查，并开展调查情况分析研究。</w:t>
      </w:r>
    </w:p>
    <w:p>
      <w:pPr>
        <w:pStyle w:val="19"/>
        <w:jc w:val="both"/>
      </w:pPr>
      <w:r>
        <w:rPr>
          <w:rFonts w:hint="eastAsia"/>
        </w:rPr>
        <w:t>（十四）完成市委、市政府和上级统计部门交办的其他任务。</w:t>
      </w:r>
    </w:p>
    <w:p>
      <w:pPr>
        <w:pStyle w:val="19"/>
        <w:jc w:val="both"/>
      </w:pPr>
      <w:r>
        <w:rPr>
          <w:rFonts w:hint="eastAsia"/>
        </w:rPr>
        <w:t>第四条</w:t>
      </w:r>
      <w:r>
        <w:t xml:space="preserve">  </w:t>
      </w:r>
      <w:r>
        <w:rPr>
          <w:rFonts w:hint="eastAsia"/>
        </w:rPr>
        <w:t>内设机构</w:t>
      </w:r>
    </w:p>
    <w:p>
      <w:pPr>
        <w:pStyle w:val="19"/>
        <w:jc w:val="both"/>
      </w:pPr>
      <w:r>
        <w:rPr>
          <w:rFonts w:hint="eastAsia"/>
        </w:rPr>
        <w:t>根据上述职责，参照《廊坊市统计局主要职责内设机构和人员编制规定》，霸州市统计局设</w:t>
      </w:r>
      <w:r>
        <w:t>6</w:t>
      </w:r>
      <w:r>
        <w:rPr>
          <w:rFonts w:hint="eastAsia"/>
        </w:rPr>
        <w:t>个内设机构：</w:t>
      </w:r>
    </w:p>
    <w:p>
      <w:pPr>
        <w:pStyle w:val="19"/>
        <w:jc w:val="both"/>
      </w:pPr>
      <w:r>
        <w:rPr>
          <w:rFonts w:hint="eastAsia"/>
        </w:rPr>
        <w:t>（一）办公室。负责机关文秘、机要、保密、安全保卫、督查、信访、档案、会务、标准化管理、政务信息、政务公开和信息公开、机关和所属事业单位的党群工作等工作；协调机关和所属事业单位的政务工作；负责组织承办人大代表建议和政协提案工作；负责机关节能、政府采购及国有资产管理工作；组织部门预算绩效管理和内控制度建设；负责市统计局网站和官方微信公众号的建设、管理和维护，负责网站信息报送工作；负责组织统计舆情监控。统一管理全局中央及地方统计经费预、决算编制工作；负责全市统计系统内部审计工作；统一管理局机关及所属事业单位财务工作；负责局机关和所属事业单位财务核算。负责机关和所属事业单位机构编制、人事管理、绩效考核、干部队伍建设、教育培训等工作；负责机关和所属事业单位临时出境人员政治审查等工作；组织协调统计联网直报和统计业务分工；负责机关和所属事业单位离退休干部职工工作；按照普查、调查整体工作安排，负责组织研究制定重大普查计划和实施方案。</w:t>
      </w:r>
    </w:p>
    <w:p>
      <w:pPr>
        <w:pStyle w:val="19"/>
        <w:jc w:val="both"/>
      </w:pPr>
      <w:r>
        <w:rPr>
          <w:rFonts w:hint="eastAsia"/>
        </w:rPr>
        <w:t>（二）政策法规股（设计管理股）。拟订地方统计管理办法；拟订全市统计法治建设有关文件规定；负责机关规范性文件和重大执法决定的法制审核；组织统计法律法规的学习宣传；组织指导全市统计法治建设工作；办理统计行政复议、应诉和其他法律性事务；组织实施依法行政工作；指导全市统计执法监督检查工作的组织实施；组织拟订统计调查计划；依法审批管理市本级政府部门统计调查项目；检查统计制度和统计标准的贯彻执行情况；负责全市统计用区划代码库和城乡划分代码库的更新维护，开展相关统计调查，负责城市基本情况统计工作；指导协调统计基层基础业务建设；组织全市统计专业技术资格考试，组织专业技术职务聘任工作；指导系统统计人才、统计专业技术队伍建设及培训工作。</w:t>
      </w:r>
    </w:p>
    <w:p>
      <w:pPr>
        <w:pStyle w:val="19"/>
        <w:jc w:val="both"/>
      </w:pPr>
      <w:r>
        <w:rPr>
          <w:rFonts w:hint="eastAsia"/>
        </w:rPr>
        <w:t>（三）综合统计股。组织监测预警国民经济运行，起草进度分析报告，分析研究经济社会重大问题、起草专题分析报告，提出决策咨询建议；组织编辑综合性统计资料，提供经济社会综合性统计数据；组织统计信息上报工作；负责部分省外县市及全省各县市间统计资料交流、市直有关部门数据交换工作；负责组织统计新闻宣传、经济形势新闻发布、国民经济和社会发展统计公报发布。</w:t>
      </w:r>
    </w:p>
    <w:p>
      <w:pPr>
        <w:pStyle w:val="19"/>
        <w:jc w:val="both"/>
      </w:pPr>
      <w:r>
        <w:rPr>
          <w:rFonts w:hint="eastAsia"/>
        </w:rPr>
        <w:t>（四）社会与投资统计股。组织实施全市人口普查、人口抽样调查和工资统计调查，整理和提供有关调查的统计数据；收集和提供人口、就业、工资和社会保障等统计数据；对有关统计数据进行检查和评估；组织指导有关专业统计基础工作，开展统计信息和分析研究。组织实施Ｒ＆Ｄ资源清查、企业研发、创新调查、新经济统计有关调查工作；组织实施对妇女儿童发展纲要及规划执行情况的统计监测；组织实施规模以下企业创新调查；对有关统计数据进行检查和评估；组织指导有关专业统计基础建设工作；开展统计信息和分析研究；协助组织经济普查工作。组织实施全市农林牧渔业统计，农业产值综合统计，乡镇、村等区域社会经济统计，新经济统计有关调查，农业产业化统计监测，特色小镇规划建设统计监测等统计调查任务；配合做好全市县域经济发展绩效考核测评工作；收集、整理和提供农村社会经济统计有关调查数据；对有关统计数据进行检查和评估；指导全市农村统计业务基础建设工作；开展统计信息和分析研究；协助实施农业普查工作。组织实施全市国民经济核算制度和民营经济统计制度；统一核算全市地区生产总值及现代服务业、文化、旅游等派生产业增加值；组织实施新经济统计核算；组织实施投入产出调查和开发应用；编制全市资产负债表；组织实施全市民营经济统计工作；监督管理全市国民经济核算工作，检查和评估国民经济核算质量；整理、测算和提供国民经济核算资料；组织实施固定资产投资、建筑业、房地产开发统计调查，搜集、整理和提供有关调查统计数据；组织实施建筑业小微企业抽样调查、小微企业固定资产投资情况调查；综合整理和提供固定资产投资规模和效果、房地产开发投资和经营活动、建筑业生产运行情况及效益等统计数据；负责固定资产投资、建筑业、房地产开发法人和项目入库管理工作；对有关统计数据进行检查和评估；组织指导专业统计基础建设工作；开展统计信息和分析研究；协助组织经济普查工作。</w:t>
      </w:r>
    </w:p>
    <w:p>
      <w:pPr>
        <w:pStyle w:val="19"/>
        <w:jc w:val="both"/>
      </w:pPr>
      <w:r>
        <w:rPr>
          <w:rFonts w:hint="eastAsia"/>
        </w:rPr>
        <w:t>（五）工业能源统计股。组织实施规模以上工业产销总值及主要产品产量、主要工业产品生产能力、财务状况、成本费用，景气状况、新产品、战略性新兴产业、装备制造业、新经济统计有关调查；组织实施规模以下工业抽样调查、规模以下工业企业成本费用调查；核算规模以上工业增加值；整理和提供有关统计调查数据；对有关统计数据进行检查和评估；组织指导有关部门的行业统计工作及有关专业统计基础工作；开展统计信息和分析研究；组织实施能源生产、消费、流通、库存情况、新经济统计有关调查；负责开展主要能耗行业、重点耗能企业能源使用、节约以及资源循环利用状况的统计监测；会同有关部门组织实施生态文明建设目标年度评价；综合收集、整理和提供能源经济、资源利用、环境质量、应对气候变化有关统计数据；对有关统计数据进行检查和评估；组织指导有关部门的行业统计工作及有关专业统计基础工作；组织指导专业统计基础建设工作；开展统计信息和分析研究；协助组织经济普查工作。</w:t>
      </w:r>
    </w:p>
    <w:p>
      <w:pPr>
        <w:pStyle w:val="19"/>
        <w:jc w:val="both"/>
      </w:pPr>
      <w:r>
        <w:rPr>
          <w:rFonts w:hint="eastAsia"/>
        </w:rPr>
        <w:t>（六）贸易服务业统计股。组织实施批发和零售业、住宿和餐饮业、全社会消费品零售总额、商品交易市场、连锁经营、景气状况、城市商业综合体、新经济统计有关调查；组织实施限额以下批发零售住宿餐饮行业抽样与问卷调查；综合整理和提供对外贸易、利用外资、旅游、外汇、对外经济技术合作、境外投资等统计数据；对有关统计数据进行检查和评估；组织指导有关部门的行业统计工作及有关专业统计基础工作；组织指导专业统计基础建设工作；开展统计信息和分析研究；组织实施全市规模以上服务业、现代服务业、互联网经济、物流统计、运输邮电软件业调查、新经济统计有关调查等有关统计调查工作；组织实施社会、科技、文化产业和高新技术产业等基本状况统计调查；组织实施规模以下服务业抽样调查；组织协调部门服务业统计有关工作；对有关统计数据进行检查和评估；开展统计信息和分析研究；组织指导有关部门服务业统计基础工作；协助组织经济普查工作。</w:t>
      </w:r>
    </w:p>
    <w:p>
      <w:pPr>
        <w:pStyle w:val="19"/>
        <w:jc w:val="both"/>
      </w:pPr>
      <w:r>
        <w:rPr>
          <w:rFonts w:hint="eastAsia"/>
        </w:rPr>
        <w:t>第五条</w:t>
      </w:r>
      <w:r>
        <w:t xml:space="preserve">  </w:t>
      </w:r>
      <w:r>
        <w:rPr>
          <w:rFonts w:hint="eastAsia"/>
        </w:rPr>
        <w:t>市统计局机关编制</w:t>
      </w:r>
      <w:r>
        <w:t>23</w:t>
      </w:r>
      <w:r>
        <w:rPr>
          <w:rFonts w:hint="eastAsia"/>
        </w:rPr>
        <w:t>名</w:t>
      </w:r>
      <w:r>
        <w:t>(</w:t>
      </w:r>
      <w:r>
        <w:rPr>
          <w:rFonts w:hint="eastAsia"/>
        </w:rPr>
        <w:t>行政编制</w:t>
      </w:r>
      <w:r>
        <w:t>15</w:t>
      </w:r>
      <w:r>
        <w:rPr>
          <w:rFonts w:hint="eastAsia"/>
        </w:rPr>
        <w:t>名，锁定事业编制</w:t>
      </w:r>
      <w:r>
        <w:t>8</w:t>
      </w:r>
      <w:r>
        <w:rPr>
          <w:rFonts w:hint="eastAsia"/>
        </w:rPr>
        <w:t>名</w:t>
      </w:r>
      <w:r>
        <w:t>)</w:t>
      </w:r>
      <w:r>
        <w:rPr>
          <w:rFonts w:hint="eastAsia"/>
        </w:rPr>
        <w:t>，正股级职数</w:t>
      </w:r>
      <w:r>
        <w:t>6</w:t>
      </w:r>
      <w:r>
        <w:rPr>
          <w:rFonts w:hint="eastAsia"/>
        </w:rPr>
        <w:t>名，副股级职数</w:t>
      </w:r>
      <w:r>
        <w:t>3</w:t>
      </w:r>
      <w:r>
        <w:rPr>
          <w:rFonts w:hint="eastAsia"/>
        </w:rPr>
        <w:t>名。</w:t>
      </w:r>
    </w:p>
    <w:p>
      <w:pPr>
        <w:pStyle w:val="19"/>
        <w:jc w:val="both"/>
      </w:pPr>
      <w:r>
        <w:rPr>
          <w:rFonts w:hint="eastAsia"/>
        </w:rPr>
        <w:t>科级领导职数设置另行明确。</w:t>
      </w:r>
    </w:p>
    <w:p>
      <w:pPr>
        <w:pStyle w:val="19"/>
        <w:jc w:val="both"/>
      </w:pPr>
      <w:r>
        <w:rPr>
          <w:rFonts w:hint="eastAsia"/>
        </w:rPr>
        <w:t>第六条</w:t>
      </w:r>
      <w:r>
        <w:t xml:space="preserve">  </w:t>
      </w:r>
      <w:r>
        <w:rPr>
          <w:rFonts w:hint="eastAsia"/>
        </w:rPr>
        <w:t>市统计局所属事业单位的设置、职责和编制事项另行规定。</w:t>
      </w:r>
    </w:p>
    <w:p>
      <w:pPr>
        <w:pStyle w:val="19"/>
        <w:jc w:val="both"/>
      </w:pPr>
      <w:r>
        <w:rPr>
          <w:rFonts w:hint="eastAsia"/>
        </w:rPr>
        <w:t>第七条</w:t>
      </w:r>
      <w:r>
        <w:t xml:space="preserve">  </w:t>
      </w:r>
      <w:r>
        <w:rPr>
          <w:rFonts w:hint="eastAsia"/>
        </w:rPr>
        <w:t>本规定具体解释工作由中共霸州市委机构编制委员会办公室承担，其调整由中共霸州市委机构编制委员会办公室按规定程序办理。</w:t>
      </w:r>
    </w:p>
    <w:p>
      <w:pPr>
        <w:pStyle w:val="19"/>
        <w:jc w:val="both"/>
      </w:pPr>
      <w:r>
        <w:rPr>
          <w:rFonts w:hint="eastAsia"/>
        </w:rPr>
        <w:t>第八条</w:t>
      </w:r>
      <w:r>
        <w:t xml:space="preserve">  </w:t>
      </w:r>
      <w:r>
        <w:rPr>
          <w:rFonts w:hint="eastAsia"/>
        </w:rPr>
        <w:t>本规定自</w:t>
      </w:r>
      <w:r>
        <w:t>2019</w:t>
      </w:r>
      <w:r>
        <w:rPr>
          <w:rFonts w:hint="eastAsia"/>
        </w:rPr>
        <w:t>年</w:t>
      </w:r>
      <w:r>
        <w:t>3</w:t>
      </w:r>
      <w:r>
        <w:rPr>
          <w:rFonts w:hint="eastAsia"/>
        </w:rPr>
        <w:t>月</w:t>
      </w:r>
      <w:r>
        <w:t>22</w:t>
      </w:r>
      <w:r>
        <w:rPr>
          <w:rFonts w:hint="eastAsia"/>
        </w:rPr>
        <w:t>日起施行。</w:t>
      </w:r>
    </w:p>
    <w:p>
      <w:pPr>
        <w:ind w:firstLine="640"/>
        <w:rPr>
          <w:rFonts w:hint="eastAsia" w:ascii="方正楷体_GBK" w:hAnsi="方正楷体_GBK" w:eastAsia="方正楷体_GBK" w:cs="方正楷体_GBK"/>
          <w:b/>
          <w:color w:val="000000"/>
          <w:sz w:val="32"/>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val="en-US" w:eastAsia="zh-CN"/>
        </w:rPr>
        <w:t>单位</w:t>
      </w:r>
      <w:r>
        <w:rPr>
          <w:rFonts w:hint="eastAsia" w:ascii="方正小标宋_GBK" w:hAnsi="方正小标宋_GBK" w:eastAsia="方正小标宋_GBK" w:cs="方正小标宋_GBK"/>
          <w:color w:val="000000"/>
          <w:sz w:val="32"/>
        </w:rPr>
        <w:t>机构设置情况</w:t>
      </w:r>
    </w:p>
    <w:tbl>
      <w:tblPr>
        <w:tblStyle w:val="7"/>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rPr>
                <w:rFonts w:hint="eastAsia"/>
              </w:rPr>
              <w:t>单位名称</w:t>
            </w:r>
          </w:p>
        </w:tc>
        <w:tc>
          <w:tcPr>
            <w:tcW w:w="1843" w:type="dxa"/>
            <w:vAlign w:val="center"/>
          </w:tcPr>
          <w:p>
            <w:pPr>
              <w:pStyle w:val="12"/>
            </w:pPr>
            <w:r>
              <w:rPr>
                <w:rFonts w:hint="eastAsia"/>
              </w:rPr>
              <w:t>单位性质</w:t>
            </w:r>
          </w:p>
        </w:tc>
        <w:tc>
          <w:tcPr>
            <w:tcW w:w="2126" w:type="dxa"/>
            <w:vAlign w:val="center"/>
          </w:tcPr>
          <w:p>
            <w:pPr>
              <w:pStyle w:val="12"/>
            </w:pPr>
            <w:r>
              <w:rPr>
                <w:rFonts w:hint="eastAsia"/>
              </w:rPr>
              <w:t>单位规格</w:t>
            </w:r>
          </w:p>
        </w:tc>
        <w:tc>
          <w:tcPr>
            <w:tcW w:w="3827" w:type="dxa"/>
            <w:vAlign w:val="center"/>
          </w:tcPr>
          <w:p>
            <w:pPr>
              <w:pStyle w:val="12"/>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rPr>
                <w:rFonts w:hint="eastAsia"/>
              </w:rPr>
              <w:t>霸州市统计局本级</w:t>
            </w:r>
          </w:p>
        </w:tc>
        <w:tc>
          <w:tcPr>
            <w:tcW w:w="1843" w:type="dxa"/>
            <w:vAlign w:val="center"/>
          </w:tcPr>
          <w:p>
            <w:pPr>
              <w:pStyle w:val="15"/>
            </w:pPr>
            <w:r>
              <w:rPr>
                <w:rFonts w:hint="eastAsia"/>
              </w:rPr>
              <w:t>行政</w:t>
            </w:r>
          </w:p>
        </w:tc>
        <w:tc>
          <w:tcPr>
            <w:tcW w:w="2126" w:type="dxa"/>
            <w:vAlign w:val="center"/>
          </w:tcPr>
          <w:p>
            <w:pPr>
              <w:pStyle w:val="15"/>
            </w:pPr>
            <w:r>
              <w:rPr>
                <w:rFonts w:hint="eastAsia"/>
              </w:rPr>
              <w:t>正科级</w:t>
            </w:r>
          </w:p>
        </w:tc>
        <w:tc>
          <w:tcPr>
            <w:tcW w:w="3827" w:type="dxa"/>
            <w:vAlign w:val="center"/>
          </w:tcPr>
          <w:p>
            <w:pPr>
              <w:pStyle w:val="15"/>
            </w:pPr>
            <w:r>
              <w:rPr>
                <w:rFonts w:hint="eastAsia"/>
              </w:rPr>
              <w:t>财政拨款</w:t>
            </w:r>
          </w:p>
        </w:tc>
      </w:tr>
    </w:tbl>
    <w:p>
      <w:pPr>
        <w:spacing w:before="10" w:after="10" w:line="360" w:lineRule="auto"/>
        <w:ind w:firstLine="640"/>
        <w:outlineLvl w:val="2"/>
        <w:rPr>
          <w:rFonts w:hint="eastAsia" w:ascii="黑体" w:hAnsi="黑体" w:eastAsia="黑体" w:cs="黑体"/>
          <w:color w:val="000000"/>
          <w:sz w:val="32"/>
        </w:rPr>
      </w:pPr>
      <w:bookmarkStart w:id="10" w:name="_Toc_3_3_0000000011"/>
    </w:p>
    <w:p>
      <w:pPr>
        <w:spacing w:before="10" w:after="10" w:line="360" w:lineRule="auto"/>
        <w:ind w:firstLine="640"/>
        <w:outlineLvl w:val="2"/>
      </w:pPr>
      <w:r>
        <w:rPr>
          <w:rFonts w:hint="eastAsia" w:ascii="黑体" w:hAnsi="黑体" w:eastAsia="黑体" w:cs="黑体"/>
          <w:color w:val="000000"/>
          <w:sz w:val="32"/>
        </w:rPr>
        <w:t>二、</w:t>
      </w:r>
      <w:r>
        <w:rPr>
          <w:rFonts w:hint="eastAsia" w:ascii="黑体" w:hAnsi="黑体" w:eastAsia="黑体" w:cs="黑体"/>
          <w:color w:val="000000"/>
          <w:sz w:val="32"/>
          <w:lang w:val="en-US" w:eastAsia="zh-CN"/>
        </w:rPr>
        <w:t>单位</w:t>
      </w:r>
      <w:r>
        <w:rPr>
          <w:rFonts w:hint="eastAsia" w:ascii="黑体" w:hAnsi="黑体" w:eastAsia="黑体" w:cs="黑体"/>
          <w:color w:val="000000"/>
          <w:sz w:val="32"/>
        </w:rPr>
        <w:t>预算安排的总体情况</w:t>
      </w:r>
      <w:bookmarkEnd w:id="10"/>
    </w:p>
    <w:p>
      <w:pPr>
        <w:spacing w:line="584" w:lineRule="exact"/>
        <w:ind w:firstLine="560" w:firstLineChars="200"/>
        <w:jc w:val="both"/>
        <w:rPr>
          <w:rFonts w:hint="eastAsia" w:eastAsia="方正仿宋_GBK"/>
          <w:color w:val="000000"/>
          <w:sz w:val="28"/>
          <w:lang w:val="en-US" w:eastAsia="zh-CN"/>
        </w:rPr>
      </w:pPr>
      <w:r>
        <w:rPr>
          <w:rFonts w:hint="eastAsia" w:eastAsia="方正仿宋_GBK"/>
          <w:color w:val="000000"/>
          <w:sz w:val="28"/>
        </w:rPr>
        <w:t>按照预算管理有关规定，目前我省</w:t>
      </w:r>
      <w:r>
        <w:rPr>
          <w:rFonts w:hint="eastAsia" w:eastAsia="方正仿宋_GBK"/>
          <w:color w:val="000000"/>
          <w:sz w:val="28"/>
          <w:lang w:val="en-US" w:eastAsia="zh-CN"/>
        </w:rPr>
        <w:t>单位</w:t>
      </w:r>
      <w:r>
        <w:rPr>
          <w:rFonts w:hint="eastAsia" w:eastAsia="方正仿宋_GBK"/>
          <w:color w:val="000000"/>
          <w:sz w:val="28"/>
        </w:rPr>
        <w:t>预算的编制实行综合预算管理，即全部收入和支出都反映在预算中。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pStyle w:val="19"/>
        <w:jc w:val="both"/>
        <w:rPr>
          <w:rFonts w:hint="eastAsia"/>
          <w:lang w:val="en-US" w:eastAsia="zh-CN"/>
        </w:rPr>
      </w:pPr>
      <w:r>
        <w:rPr>
          <w:rFonts w:hint="eastAsia" w:ascii="Times New Roman" w:hAnsi="Times New Roman" w:eastAsia="方正仿宋_GBK" w:cs="Times New Roman"/>
          <w:color w:val="000000"/>
          <w:kern w:val="0"/>
          <w:sz w:val="28"/>
          <w:szCs w:val="24"/>
          <w:lang w:val="en-US" w:eastAsia="zh-CN" w:bidi="ar-SA"/>
        </w:rPr>
        <w:t>反映本</w:t>
      </w:r>
      <w:r>
        <w:rPr>
          <w:rFonts w:hint="eastAsia" w:cs="Times New Roman"/>
          <w:color w:val="000000"/>
          <w:kern w:val="0"/>
          <w:sz w:val="28"/>
          <w:szCs w:val="24"/>
          <w:lang w:val="en-US" w:eastAsia="zh-CN" w:bidi="ar-SA"/>
        </w:rPr>
        <w:t>单位</w:t>
      </w:r>
      <w:r>
        <w:rPr>
          <w:rFonts w:hint="eastAsia" w:ascii="Times New Roman" w:hAnsi="Times New Roman" w:eastAsia="方正仿宋_GBK" w:cs="Times New Roman"/>
          <w:color w:val="000000"/>
          <w:kern w:val="0"/>
          <w:sz w:val="28"/>
          <w:szCs w:val="24"/>
          <w:lang w:val="en-US" w:eastAsia="zh-CN" w:bidi="ar-SA"/>
        </w:rPr>
        <w:t>当年全部收入。2022年预算收入726.13万元，其中：一般公共预算收入726.13万元，政府性基金预算收入0万元，国有资本经营预算收入0万元，财政专户管理资金收入0万元，上级补助收入0万元，事业收入0万元，经营收入0万元，附属单位上缴收入0万元，其他收入0万元，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pStyle w:val="19"/>
        <w:jc w:val="both"/>
        <w:rPr>
          <w:rFonts w:hint="eastAsia" w:ascii="Times New Roman" w:hAnsi="Times New Roman" w:eastAsia="方正仿宋_GBK" w:cs="Times New Roman"/>
          <w:color w:val="000000"/>
          <w:kern w:val="0"/>
          <w:sz w:val="28"/>
          <w:szCs w:val="24"/>
          <w:lang w:val="en-US" w:eastAsia="zh-CN" w:bidi="ar-SA"/>
        </w:rPr>
      </w:pPr>
      <w:r>
        <w:rPr>
          <w:rFonts w:hint="eastAsia" w:ascii="Times New Roman" w:hAnsi="Times New Roman" w:eastAsia="方正仿宋_GBK" w:cs="Times New Roman"/>
          <w:color w:val="000000"/>
          <w:kern w:val="0"/>
          <w:sz w:val="28"/>
          <w:szCs w:val="24"/>
          <w:lang w:val="en-US" w:eastAsia="zh-CN" w:bidi="ar-SA"/>
        </w:rPr>
        <w:t>收支预算总表支出栏、基本支出表、项目支出表按经济分类和支出功能分类科目编制，反映霸州市统计局</w:t>
      </w:r>
      <w:r>
        <w:rPr>
          <w:rFonts w:hint="eastAsia" w:cs="Times New Roman"/>
          <w:color w:val="000000"/>
          <w:kern w:val="0"/>
          <w:sz w:val="28"/>
          <w:szCs w:val="24"/>
          <w:lang w:val="en-US" w:eastAsia="zh-CN" w:bidi="ar-SA"/>
        </w:rPr>
        <w:t>本级</w:t>
      </w:r>
      <w:r>
        <w:rPr>
          <w:rFonts w:hint="eastAsia" w:ascii="Times New Roman" w:hAnsi="Times New Roman" w:eastAsia="方正仿宋_GBK" w:cs="Times New Roman"/>
          <w:color w:val="000000"/>
          <w:kern w:val="0"/>
          <w:sz w:val="28"/>
          <w:szCs w:val="24"/>
          <w:lang w:val="en-US" w:eastAsia="zh-CN" w:bidi="ar-SA"/>
        </w:rPr>
        <w:t>2022年度</w:t>
      </w:r>
      <w:r>
        <w:rPr>
          <w:rFonts w:hint="eastAsia" w:cs="Times New Roman"/>
          <w:color w:val="000000"/>
          <w:kern w:val="0"/>
          <w:sz w:val="28"/>
          <w:szCs w:val="24"/>
          <w:lang w:val="en-US" w:eastAsia="zh-CN" w:bidi="ar-SA"/>
        </w:rPr>
        <w:t>单位</w:t>
      </w:r>
      <w:r>
        <w:rPr>
          <w:rFonts w:hint="eastAsia" w:ascii="Times New Roman" w:hAnsi="Times New Roman" w:eastAsia="方正仿宋_GBK" w:cs="Times New Roman"/>
          <w:color w:val="000000"/>
          <w:kern w:val="0"/>
          <w:sz w:val="28"/>
          <w:szCs w:val="24"/>
          <w:lang w:val="en-US" w:eastAsia="zh-CN" w:bidi="ar-SA"/>
        </w:rPr>
        <w:t>预算中支出预算的总体情况。2022年支出预算726.13万元，其中：基本支出705.13万元，包括：人员经费626.50万元和</w:t>
      </w:r>
      <w:r>
        <w:rPr>
          <w:rFonts w:hint="eastAsia" w:cs="Times New Roman"/>
          <w:color w:val="000000"/>
          <w:kern w:val="0"/>
          <w:sz w:val="28"/>
          <w:szCs w:val="24"/>
          <w:lang w:val="en-US" w:eastAsia="zh-CN" w:bidi="ar-SA"/>
        </w:rPr>
        <w:t>日常</w:t>
      </w:r>
      <w:r>
        <w:rPr>
          <w:rFonts w:hint="eastAsia" w:ascii="Times New Roman" w:hAnsi="Times New Roman" w:eastAsia="方正仿宋_GBK" w:cs="Times New Roman"/>
          <w:color w:val="000000"/>
          <w:kern w:val="0"/>
          <w:sz w:val="28"/>
          <w:szCs w:val="24"/>
          <w:lang w:val="en-US" w:eastAsia="zh-CN" w:bidi="ar-SA"/>
        </w:rPr>
        <w:t>公用经费78.63万元；项目支出21万元，主要为第七次全国人口普查经费</w:t>
      </w:r>
      <w:r>
        <w:rPr>
          <w:rFonts w:hint="eastAsia" w:cs="Times New Roman"/>
          <w:color w:val="000000"/>
          <w:kern w:val="0"/>
          <w:sz w:val="28"/>
          <w:szCs w:val="24"/>
          <w:lang w:val="en-US" w:eastAsia="zh-CN" w:bidi="ar-SA"/>
        </w:rPr>
        <w:t>等</w:t>
      </w:r>
      <w:r>
        <w:rPr>
          <w:rFonts w:hint="eastAsia" w:ascii="Times New Roman" w:hAnsi="Times New Roman" w:eastAsia="方正仿宋_GBK" w:cs="Times New Roman"/>
          <w:color w:val="000000"/>
          <w:kern w:val="0"/>
          <w:sz w:val="28"/>
          <w:szCs w:val="24"/>
          <w:lang w:val="en-US" w:eastAsia="zh-CN" w:bidi="ar-SA"/>
        </w:rPr>
        <w:t>。</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pStyle w:val="19"/>
        <w:jc w:val="both"/>
        <w:rPr>
          <w:rFonts w:hint="eastAsia" w:ascii="Times New Roman" w:hAnsi="Times New Roman" w:eastAsia="方正仿宋_GBK" w:cs="Times New Roman"/>
          <w:color w:val="000000"/>
          <w:kern w:val="0"/>
          <w:sz w:val="28"/>
          <w:szCs w:val="24"/>
          <w:lang w:val="en-US" w:eastAsia="zh-CN" w:bidi="ar-SA"/>
        </w:rPr>
      </w:pPr>
      <w:r>
        <w:rPr>
          <w:rFonts w:hint="eastAsia" w:ascii="Times New Roman" w:hAnsi="Times New Roman" w:eastAsia="方正仿宋_GBK" w:cs="Times New Roman"/>
          <w:color w:val="000000"/>
          <w:kern w:val="0"/>
          <w:sz w:val="28"/>
          <w:szCs w:val="24"/>
          <w:lang w:val="en-US" w:eastAsia="zh-CN" w:bidi="ar-SA"/>
        </w:rPr>
        <w:t>2022年预算收支安排726.13万元，较2021预算减少87.09万元，其中：基本支出减少17.09万元，主要为减少人员经费和日常公用经费支出；项目支出</w:t>
      </w:r>
      <w:r>
        <w:rPr>
          <w:rFonts w:hint="eastAsia" w:cs="Times New Roman"/>
          <w:color w:val="000000"/>
          <w:kern w:val="0"/>
          <w:sz w:val="28"/>
          <w:szCs w:val="24"/>
          <w:lang w:val="en-US" w:eastAsia="zh-CN" w:bidi="ar-SA"/>
        </w:rPr>
        <w:t>减</w:t>
      </w:r>
      <w:r>
        <w:rPr>
          <w:rFonts w:hint="eastAsia" w:ascii="Times New Roman" w:hAnsi="Times New Roman" w:eastAsia="方正仿宋_GBK" w:cs="Times New Roman"/>
          <w:color w:val="000000"/>
          <w:kern w:val="0"/>
          <w:sz w:val="28"/>
          <w:szCs w:val="24"/>
          <w:lang w:val="en-US" w:eastAsia="zh-CN" w:bidi="ar-SA"/>
        </w:rPr>
        <w:t>少70万元，主要为</w:t>
      </w:r>
      <w:r>
        <w:rPr>
          <w:rFonts w:hint="eastAsia" w:cs="Times New Roman"/>
          <w:color w:val="000000"/>
          <w:kern w:val="0"/>
          <w:sz w:val="28"/>
          <w:szCs w:val="24"/>
          <w:lang w:val="en-US" w:eastAsia="zh-CN" w:bidi="ar-SA"/>
        </w:rPr>
        <w:t>减少第七次全国人口普查经费</w:t>
      </w:r>
      <w:r>
        <w:rPr>
          <w:rFonts w:hint="eastAsia" w:ascii="Times New Roman" w:hAnsi="Times New Roman" w:eastAsia="方正仿宋_GBK" w:cs="Times New Roman"/>
          <w:color w:val="000000"/>
          <w:kern w:val="0"/>
          <w:sz w:val="28"/>
          <w:szCs w:val="24"/>
          <w:lang w:val="en-US" w:eastAsia="zh-CN" w:bidi="ar-SA"/>
        </w:rPr>
        <w:t>项目支出。</w:t>
      </w:r>
    </w:p>
    <w:p>
      <w:pPr>
        <w:numPr>
          <w:ilvl w:val="0"/>
          <w:numId w:val="1"/>
        </w:numPr>
        <w:spacing w:before="10" w:after="10" w:line="360" w:lineRule="auto"/>
        <w:ind w:firstLine="640"/>
        <w:outlineLvl w:val="2"/>
        <w:rPr>
          <w:rFonts w:hint="eastAsia" w:ascii="黑体" w:hAnsi="黑体" w:eastAsia="黑体" w:cs="黑体"/>
          <w:color w:val="000000"/>
          <w:sz w:val="32"/>
        </w:rPr>
      </w:pPr>
      <w:bookmarkStart w:id="11" w:name="_Toc_3_3_0000000012"/>
      <w:r>
        <w:rPr>
          <w:rFonts w:hint="eastAsia" w:ascii="黑体" w:hAnsi="黑体" w:eastAsia="黑体" w:cs="黑体"/>
          <w:color w:val="000000"/>
          <w:sz w:val="32"/>
        </w:rPr>
        <w:t>机关运行经费安排情况</w:t>
      </w:r>
      <w:bookmarkEnd w:id="11"/>
    </w:p>
    <w:p>
      <w:pPr>
        <w:pStyle w:val="19"/>
        <w:jc w:val="both"/>
        <w:rPr>
          <w:rFonts w:hint="eastAsia" w:ascii="Times New Roman" w:hAnsi="Times New Roman" w:eastAsia="方正仿宋_GBK" w:cs="Times New Roman"/>
          <w:color w:val="000000"/>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2022年，我</w:t>
      </w:r>
      <w:r>
        <w:rPr>
          <w:rFonts w:hint="eastAsia" w:eastAsia="方正仿宋_GBK" w:cs="Times New Roman"/>
          <w:kern w:val="0"/>
          <w:sz w:val="28"/>
          <w:szCs w:val="24"/>
          <w:lang w:val="en-US" w:eastAsia="zh-CN" w:bidi="ar-SA"/>
        </w:rPr>
        <w:t>单位</w:t>
      </w:r>
      <w:r>
        <w:rPr>
          <w:rFonts w:hint="eastAsia" w:cs="Times New Roman"/>
          <w:kern w:val="0"/>
          <w:sz w:val="28"/>
          <w:szCs w:val="24"/>
          <w:lang w:val="en-US" w:eastAsia="zh-CN" w:bidi="ar-SA"/>
        </w:rPr>
        <w:t>机关</w:t>
      </w:r>
      <w:r>
        <w:rPr>
          <w:rFonts w:hint="eastAsia" w:ascii="Times New Roman" w:hAnsi="Times New Roman" w:eastAsia="方正仿宋_GBK" w:cs="Times New Roman"/>
          <w:kern w:val="0"/>
          <w:sz w:val="28"/>
          <w:szCs w:val="24"/>
          <w:lang w:val="en-US" w:eastAsia="zh-CN" w:bidi="ar-SA"/>
        </w:rPr>
        <w:t>运行经费共计安排</w:t>
      </w:r>
      <w:r>
        <w:rPr>
          <w:rFonts w:hint="eastAsia" w:ascii="Times New Roman" w:hAnsi="Times New Roman" w:eastAsia="方正仿宋_GBK" w:cs="Times New Roman"/>
          <w:color w:val="000000"/>
          <w:kern w:val="0"/>
          <w:sz w:val="28"/>
          <w:szCs w:val="24"/>
          <w:lang w:val="en-US" w:eastAsia="zh-CN" w:bidi="ar-SA"/>
        </w:rPr>
        <w:t>78.63万元，主要用于办公区的日常维修、办公用房水电费、办公用房取暖费、办公及印刷费，邮电费、差旅费、公务接待费、培训费、福利费、工会经费、其他交通费用、办公用房物业管理费、公务用车运行维护费等日常运行支出。</w:t>
      </w:r>
      <w:bookmarkStart w:id="18" w:name="_GoBack"/>
      <w:bookmarkEnd w:id="18"/>
    </w:p>
    <w:p>
      <w:pPr>
        <w:numPr>
          <w:ilvl w:val="0"/>
          <w:numId w:val="2"/>
        </w:numPr>
        <w:spacing w:before="10" w:after="10" w:line="360" w:lineRule="auto"/>
        <w:ind w:firstLine="640"/>
        <w:outlineLvl w:val="2"/>
        <w:rPr>
          <w:rFonts w:hint="eastAsia" w:ascii="黑体" w:hAnsi="黑体" w:eastAsia="黑体" w:cs="黑体"/>
          <w:color w:val="000000"/>
          <w:sz w:val="32"/>
        </w:rPr>
      </w:pPr>
      <w:bookmarkStart w:id="12" w:name="_Toc_3_3_0000000013"/>
      <w:r>
        <w:rPr>
          <w:rFonts w:hint="eastAsia" w:ascii="黑体" w:hAnsi="黑体" w:eastAsia="黑体" w:cs="黑体"/>
          <w:color w:val="000000"/>
          <w:sz w:val="32"/>
        </w:rPr>
        <w:t>财政拨款“三公”经费预算情况及增减变化原因</w:t>
      </w:r>
      <w:bookmarkEnd w:id="12"/>
    </w:p>
    <w:p>
      <w:pPr>
        <w:pStyle w:val="19"/>
        <w:jc w:val="both"/>
        <w:rPr>
          <w:rFonts w:hint="eastAsia" w:ascii="Times New Roman" w:hAnsi="Times New Roman" w:eastAsia="方正仿宋_GBK" w:cs="Times New Roman"/>
          <w:color w:val="000000"/>
          <w:kern w:val="0"/>
          <w:sz w:val="28"/>
          <w:szCs w:val="24"/>
          <w:lang w:val="en-US" w:eastAsia="zh-CN" w:bidi="ar-SA"/>
        </w:rPr>
      </w:pPr>
      <w:r>
        <w:rPr>
          <w:rFonts w:hint="eastAsia" w:ascii="Times New Roman" w:hAnsi="Times New Roman" w:eastAsia="方正仿宋_GBK" w:cs="Times New Roman"/>
          <w:color w:val="000000"/>
          <w:kern w:val="0"/>
          <w:sz w:val="28"/>
          <w:szCs w:val="24"/>
          <w:lang w:val="en-US" w:eastAsia="zh-CN" w:bidi="ar-SA"/>
        </w:rPr>
        <w:t>2022年，我</w:t>
      </w:r>
      <w:r>
        <w:rPr>
          <w:rFonts w:hint="eastAsia" w:cs="Times New Roman"/>
          <w:color w:val="000000"/>
          <w:kern w:val="0"/>
          <w:sz w:val="28"/>
          <w:szCs w:val="24"/>
          <w:lang w:val="en-US" w:eastAsia="zh-CN" w:bidi="ar-SA"/>
        </w:rPr>
        <w:t>单位</w:t>
      </w:r>
      <w:r>
        <w:rPr>
          <w:rFonts w:hint="eastAsia" w:ascii="Times New Roman" w:hAnsi="Times New Roman" w:eastAsia="方正仿宋_GBK" w:cs="Times New Roman"/>
          <w:color w:val="000000"/>
          <w:kern w:val="0"/>
          <w:sz w:val="28"/>
          <w:szCs w:val="24"/>
          <w:lang w:val="en-US" w:eastAsia="zh-CN" w:bidi="ar-SA"/>
        </w:rPr>
        <w:t>“三公”经费预算安排2.80万元，其中：因公出国（境）费0万元；公务用车购置及运维费2.38万元（其中：公务用车购置费0万元，公务用车运行维护费2.38万元)；公务接待费0.42万元，</w:t>
      </w:r>
      <w:r>
        <w:rPr>
          <w:rFonts w:hint="eastAsia" w:eastAsia="方正仿宋_GBK" w:cs="Times New Roman"/>
          <w:kern w:val="0"/>
          <w:sz w:val="28"/>
          <w:szCs w:val="24"/>
          <w:lang w:val="en-US" w:eastAsia="zh-CN" w:bidi="ar-SA"/>
        </w:rPr>
        <w:t>较2021年“三公”经费减少</w:t>
      </w:r>
      <w:r>
        <w:rPr>
          <w:rFonts w:hint="eastAsia" w:cs="Times New Roman"/>
          <w:kern w:val="0"/>
          <w:sz w:val="28"/>
          <w:szCs w:val="24"/>
          <w:lang w:val="en-US" w:eastAsia="zh-CN" w:bidi="ar-SA"/>
        </w:rPr>
        <w:t>0.14万元，</w:t>
      </w:r>
      <w:r>
        <w:rPr>
          <w:rFonts w:hint="eastAsia" w:ascii="Times New Roman" w:hAnsi="Times New Roman" w:eastAsia="方正仿宋_GBK" w:cs="Times New Roman"/>
          <w:color w:val="000000"/>
          <w:kern w:val="0"/>
          <w:sz w:val="28"/>
          <w:szCs w:val="24"/>
          <w:lang w:val="en-US" w:eastAsia="zh-CN" w:bidi="ar-SA"/>
        </w:rPr>
        <w:t>主要是因为因公出国（境）费与2021年持平，无增减变化；公务用车购置费与2021年持平，无增减变化；公务用车运行维护费较2021年减少0.12万元，</w:t>
      </w:r>
      <w:r>
        <w:rPr>
          <w:rFonts w:hint="eastAsia" w:ascii="Times New Roman" w:hAnsi="Times New Roman" w:eastAsia="方正仿宋_GBK" w:cs="Times New Roman"/>
          <w:kern w:val="0"/>
          <w:sz w:val="28"/>
          <w:szCs w:val="24"/>
          <w:lang w:val="en-US" w:eastAsia="zh-CN" w:bidi="ar-SA"/>
        </w:rPr>
        <w:t>主要是</w:t>
      </w:r>
      <w:r>
        <w:rPr>
          <w:rFonts w:hint="eastAsia" w:eastAsia="方正仿宋_GBK" w:cs="Times New Roman"/>
          <w:kern w:val="0"/>
          <w:sz w:val="28"/>
          <w:szCs w:val="24"/>
          <w:lang w:val="en-US" w:eastAsia="zh-CN" w:bidi="ar-SA"/>
        </w:rPr>
        <w:t>我单位厉行节约，严格控制公务用车运行维护费支出</w:t>
      </w:r>
      <w:r>
        <w:rPr>
          <w:rFonts w:hint="eastAsia" w:ascii="Times New Roman" w:hAnsi="Times New Roman" w:eastAsia="方正仿宋_GBK" w:cs="Times New Roman"/>
          <w:kern w:val="0"/>
          <w:sz w:val="28"/>
          <w:szCs w:val="24"/>
          <w:lang w:val="en-US" w:eastAsia="zh-CN" w:bidi="ar-SA"/>
        </w:rPr>
        <w:t>；</w:t>
      </w:r>
      <w:r>
        <w:rPr>
          <w:rFonts w:hint="eastAsia" w:ascii="Times New Roman" w:hAnsi="Times New Roman" w:eastAsia="方正仿宋_GBK" w:cs="Times New Roman"/>
          <w:color w:val="000000"/>
          <w:kern w:val="0"/>
          <w:sz w:val="28"/>
          <w:szCs w:val="24"/>
          <w:lang w:val="en-US" w:eastAsia="zh-CN" w:bidi="ar-SA"/>
        </w:rPr>
        <w:t>公务接待费较2021年减少0.02万元主，</w:t>
      </w:r>
      <w:r>
        <w:rPr>
          <w:rFonts w:hint="eastAsia" w:ascii="Times New Roman" w:hAnsi="Times New Roman" w:eastAsia="方正仿宋_GBK" w:cs="Times New Roman"/>
          <w:kern w:val="0"/>
          <w:sz w:val="28"/>
          <w:szCs w:val="24"/>
          <w:lang w:val="en-US" w:eastAsia="zh-CN" w:bidi="ar-SA"/>
        </w:rPr>
        <w:t>主要是</w:t>
      </w:r>
      <w:r>
        <w:rPr>
          <w:rFonts w:hint="eastAsia" w:eastAsia="方正仿宋_GBK" w:cs="Times New Roman"/>
          <w:kern w:val="0"/>
          <w:sz w:val="28"/>
          <w:szCs w:val="24"/>
          <w:lang w:val="en-US" w:eastAsia="zh-CN" w:bidi="ar-SA"/>
        </w:rPr>
        <w:t>我单位厉行节约，严格控制公务接待费支出</w:t>
      </w:r>
      <w:r>
        <w:rPr>
          <w:rFonts w:hint="eastAsia" w:ascii="Times New Roman" w:hAnsi="Times New Roman" w:eastAsia="方正仿宋_GBK" w:cs="Times New Roman"/>
          <w:color w:val="000000"/>
          <w:kern w:val="0"/>
          <w:sz w:val="28"/>
          <w:szCs w:val="24"/>
          <w:lang w:val="en-US" w:eastAsia="zh-CN" w:bidi="ar-SA"/>
        </w:rPr>
        <w:t>。</w:t>
      </w:r>
    </w:p>
    <w:p>
      <w:pPr>
        <w:spacing w:before="10" w:after="10" w:line="360" w:lineRule="auto"/>
        <w:ind w:firstLine="640"/>
        <w:outlineLvl w:val="2"/>
      </w:pPr>
      <w:bookmarkStart w:id="13" w:name="_Toc_3_3_0000000014"/>
      <w:r>
        <w:rPr>
          <w:rFonts w:hint="eastAsia" w:ascii="黑体" w:hAnsi="黑体" w:eastAsia="黑体" w:cs="黑体"/>
          <w:color w:val="000000"/>
          <w:sz w:val="32"/>
        </w:rPr>
        <w:t>五、预算绩效信息</w:t>
      </w:r>
      <w:bookmarkEnd w:id="13"/>
    </w:p>
    <w:p>
      <w:pPr>
        <w:ind w:firstLine="560"/>
      </w:pPr>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、第七次全国人口普查经费绩效目标表</w:t>
      </w:r>
    </w:p>
    <w:tbl>
      <w:tblPr>
        <w:tblStyle w:val="7"/>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12"/>
            </w:pPr>
            <w:r>
              <w:rPr>
                <w:rFonts w:hint="eastAsia"/>
              </w:rPr>
              <w:t>绩效目标</w:t>
            </w:r>
          </w:p>
        </w:tc>
        <w:tc>
          <w:tcPr>
            <w:tcW w:w="12756" w:type="dxa"/>
            <w:tcBorders>
              <w:top w:val="single" w:color="000000" w:sz="6" w:space="0"/>
              <w:bottom w:val="single" w:color="FFFFFF" w:sz="6" w:space="0"/>
            </w:tcBorders>
            <w:vAlign w:val="center"/>
          </w:tcPr>
          <w:p>
            <w:pPr>
              <w:pStyle w:val="14"/>
            </w:pPr>
            <w:r>
              <w:t>1.</w:t>
            </w:r>
            <w:r>
              <w:rPr>
                <w:rFonts w:hint="eastAsia"/>
              </w:rPr>
              <w:t>通过开展普查工作总结、普查数据分析、组织撰写并印刷人口资料汇编，积极发布丰富详实的人口普查成果，为政府和社会提供普查资料信息服务。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rPr>
                <w:rFonts w:hint="eastAsia"/>
              </w:rPr>
              <w:t>一级指标</w:t>
            </w:r>
          </w:p>
        </w:tc>
        <w:tc>
          <w:tcPr>
            <w:tcW w:w="2268" w:type="dxa"/>
            <w:vAlign w:val="center"/>
          </w:tcPr>
          <w:p>
            <w:pPr>
              <w:pStyle w:val="12"/>
            </w:pPr>
            <w:r>
              <w:rPr>
                <w:rFonts w:hint="eastAsia"/>
              </w:rPr>
              <w:t>二级指标</w:t>
            </w:r>
          </w:p>
        </w:tc>
        <w:tc>
          <w:tcPr>
            <w:tcW w:w="2835" w:type="dxa"/>
            <w:vAlign w:val="center"/>
          </w:tcPr>
          <w:p>
            <w:pPr>
              <w:pStyle w:val="12"/>
            </w:pPr>
            <w:r>
              <w:rPr>
                <w:rFonts w:hint="eastAsia"/>
              </w:rPr>
              <w:t>三级指标</w:t>
            </w:r>
          </w:p>
        </w:tc>
        <w:tc>
          <w:tcPr>
            <w:tcW w:w="2835" w:type="dxa"/>
            <w:vAlign w:val="center"/>
          </w:tcPr>
          <w:p>
            <w:pPr>
              <w:pStyle w:val="12"/>
            </w:pPr>
            <w:r>
              <w:rPr>
                <w:rFonts w:hint="eastAsia"/>
              </w:rPr>
              <w:t>绩效指标描述</w:t>
            </w:r>
          </w:p>
        </w:tc>
        <w:tc>
          <w:tcPr>
            <w:tcW w:w="2551" w:type="dxa"/>
            <w:vAlign w:val="center"/>
          </w:tcPr>
          <w:p>
            <w:pPr>
              <w:pStyle w:val="12"/>
            </w:pPr>
            <w:r>
              <w:rPr>
                <w:rFonts w:hint="eastAsia"/>
              </w:rPr>
              <w:t>指标值</w:t>
            </w:r>
          </w:p>
        </w:tc>
        <w:tc>
          <w:tcPr>
            <w:tcW w:w="2268" w:type="dxa"/>
            <w:vAlign w:val="center"/>
          </w:tcPr>
          <w:p>
            <w:pPr>
              <w:pStyle w:val="12"/>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rPr>
                <w:rFonts w:hint="eastAsia"/>
              </w:rPr>
              <w:t>产出指标</w:t>
            </w:r>
          </w:p>
        </w:tc>
        <w:tc>
          <w:tcPr>
            <w:tcW w:w="2268" w:type="dxa"/>
            <w:vAlign w:val="center"/>
          </w:tcPr>
          <w:p>
            <w:pPr>
              <w:pStyle w:val="14"/>
            </w:pPr>
            <w:r>
              <w:rPr>
                <w:rFonts w:hint="eastAsia"/>
              </w:rPr>
              <w:t>数量指标</w:t>
            </w:r>
          </w:p>
        </w:tc>
        <w:tc>
          <w:tcPr>
            <w:tcW w:w="2835" w:type="dxa"/>
            <w:vAlign w:val="center"/>
          </w:tcPr>
          <w:p>
            <w:pPr>
              <w:pStyle w:val="14"/>
            </w:pPr>
            <w:r>
              <w:rPr>
                <w:rFonts w:hint="eastAsia"/>
              </w:rPr>
              <w:t>印刷人口普查资料汇编数量</w:t>
            </w:r>
          </w:p>
        </w:tc>
        <w:tc>
          <w:tcPr>
            <w:tcW w:w="2835" w:type="dxa"/>
            <w:vAlign w:val="center"/>
          </w:tcPr>
          <w:p>
            <w:pPr>
              <w:pStyle w:val="14"/>
            </w:pPr>
            <w:r>
              <w:rPr>
                <w:rFonts w:hint="eastAsia"/>
              </w:rPr>
              <w:t>印刷人口普查资料汇编数量</w:t>
            </w:r>
          </w:p>
        </w:tc>
        <w:tc>
          <w:tcPr>
            <w:tcW w:w="2551" w:type="dxa"/>
            <w:vAlign w:val="center"/>
          </w:tcPr>
          <w:p>
            <w:pPr>
              <w:pStyle w:val="14"/>
            </w:pPr>
            <w:r>
              <w:t>500</w:t>
            </w:r>
            <w:r>
              <w:rPr>
                <w:rFonts w:hint="eastAsia"/>
              </w:rPr>
              <w:t>本</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数量指标</w:t>
            </w:r>
          </w:p>
        </w:tc>
        <w:tc>
          <w:tcPr>
            <w:tcW w:w="2835" w:type="dxa"/>
            <w:vAlign w:val="center"/>
          </w:tcPr>
          <w:p>
            <w:pPr>
              <w:pStyle w:val="14"/>
            </w:pPr>
            <w:r>
              <w:rPr>
                <w:rFonts w:hint="eastAsia"/>
              </w:rPr>
              <w:t>资料开发聘用普查员数量</w:t>
            </w:r>
          </w:p>
        </w:tc>
        <w:tc>
          <w:tcPr>
            <w:tcW w:w="2835" w:type="dxa"/>
            <w:vAlign w:val="center"/>
          </w:tcPr>
          <w:p>
            <w:pPr>
              <w:pStyle w:val="14"/>
            </w:pPr>
            <w:r>
              <w:rPr>
                <w:rFonts w:hint="eastAsia"/>
              </w:rPr>
              <w:t>资料开发聘用普查员数量</w:t>
            </w:r>
          </w:p>
        </w:tc>
        <w:tc>
          <w:tcPr>
            <w:tcW w:w="2551" w:type="dxa"/>
            <w:vAlign w:val="center"/>
          </w:tcPr>
          <w:p>
            <w:pPr>
              <w:pStyle w:val="14"/>
            </w:pPr>
            <w:r>
              <w:t>6</w:t>
            </w:r>
            <w:r>
              <w:rPr>
                <w:rFonts w:hint="eastAsia"/>
              </w:rPr>
              <w:t>人</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质量指标</w:t>
            </w:r>
          </w:p>
        </w:tc>
        <w:tc>
          <w:tcPr>
            <w:tcW w:w="2835" w:type="dxa"/>
            <w:vAlign w:val="center"/>
          </w:tcPr>
          <w:p>
            <w:pPr>
              <w:pStyle w:val="14"/>
            </w:pPr>
            <w:r>
              <w:rPr>
                <w:rFonts w:hint="eastAsia"/>
              </w:rPr>
              <w:t>人口普查任务完成率</w:t>
            </w:r>
          </w:p>
        </w:tc>
        <w:tc>
          <w:tcPr>
            <w:tcW w:w="2835" w:type="dxa"/>
            <w:vAlign w:val="center"/>
          </w:tcPr>
          <w:p>
            <w:pPr>
              <w:pStyle w:val="14"/>
            </w:pPr>
            <w:r>
              <w:rPr>
                <w:rFonts w:hint="eastAsia"/>
              </w:rPr>
              <w:t>人口普查任务已完成占应完成比例</w:t>
            </w:r>
          </w:p>
        </w:tc>
        <w:tc>
          <w:tcPr>
            <w:tcW w:w="2551" w:type="dxa"/>
            <w:vAlign w:val="center"/>
          </w:tcPr>
          <w:p>
            <w:pPr>
              <w:pStyle w:val="14"/>
            </w:pPr>
            <w:r>
              <w:t>100%</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时效指标</w:t>
            </w:r>
          </w:p>
        </w:tc>
        <w:tc>
          <w:tcPr>
            <w:tcW w:w="2835" w:type="dxa"/>
            <w:vAlign w:val="center"/>
          </w:tcPr>
          <w:p>
            <w:pPr>
              <w:pStyle w:val="14"/>
            </w:pPr>
            <w:r>
              <w:rPr>
                <w:rFonts w:hint="eastAsia"/>
              </w:rPr>
              <w:t>人普资料汇编印刷完成时间</w:t>
            </w:r>
          </w:p>
        </w:tc>
        <w:tc>
          <w:tcPr>
            <w:tcW w:w="2835" w:type="dxa"/>
            <w:vAlign w:val="center"/>
          </w:tcPr>
          <w:p>
            <w:pPr>
              <w:pStyle w:val="14"/>
            </w:pPr>
            <w:r>
              <w:rPr>
                <w:rFonts w:hint="eastAsia"/>
              </w:rPr>
              <w:t>人普资料汇编在</w:t>
            </w:r>
            <w:r>
              <w:t>2022</w:t>
            </w:r>
            <w:r>
              <w:rPr>
                <w:rFonts w:hint="eastAsia"/>
              </w:rPr>
              <w:t>年</w:t>
            </w:r>
            <w:r>
              <w:t>10</w:t>
            </w:r>
            <w:r>
              <w:rPr>
                <w:rFonts w:hint="eastAsia"/>
              </w:rPr>
              <w:t>月</w:t>
            </w:r>
            <w:r>
              <w:t>31</w:t>
            </w:r>
            <w:r>
              <w:rPr>
                <w:rFonts w:hint="eastAsia"/>
              </w:rPr>
              <w:t>日前印刷完成</w:t>
            </w:r>
          </w:p>
        </w:tc>
        <w:tc>
          <w:tcPr>
            <w:tcW w:w="2551" w:type="dxa"/>
            <w:vAlign w:val="center"/>
          </w:tcPr>
          <w:p>
            <w:pPr>
              <w:pStyle w:val="14"/>
            </w:pPr>
            <w:r>
              <w:t>2022</w:t>
            </w:r>
            <w:r>
              <w:rPr>
                <w:rFonts w:hint="eastAsia"/>
              </w:rPr>
              <w:t>年</w:t>
            </w:r>
            <w:r>
              <w:t>10</w:t>
            </w:r>
            <w:r>
              <w:rPr>
                <w:rFonts w:hint="eastAsia"/>
              </w:rPr>
              <w:t>月</w:t>
            </w:r>
            <w:r>
              <w:t>31</w:t>
            </w:r>
            <w:r>
              <w:rPr>
                <w:rFonts w:hint="eastAsia"/>
              </w:rPr>
              <w:t>日前完成</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rPr>
                <w:rFonts w:hint="eastAsia"/>
              </w:rPr>
              <w:t>成本指标</w:t>
            </w:r>
          </w:p>
        </w:tc>
        <w:tc>
          <w:tcPr>
            <w:tcW w:w="2835" w:type="dxa"/>
            <w:vAlign w:val="center"/>
          </w:tcPr>
          <w:p>
            <w:pPr>
              <w:pStyle w:val="14"/>
            </w:pPr>
            <w:r>
              <w:rPr>
                <w:rFonts w:hint="eastAsia"/>
              </w:rPr>
              <w:t>人普资料汇编印刷单位成本</w:t>
            </w:r>
          </w:p>
        </w:tc>
        <w:tc>
          <w:tcPr>
            <w:tcW w:w="2835" w:type="dxa"/>
            <w:vAlign w:val="center"/>
          </w:tcPr>
          <w:p>
            <w:pPr>
              <w:pStyle w:val="14"/>
            </w:pPr>
            <w:r>
              <w:rPr>
                <w:rFonts w:hint="eastAsia"/>
              </w:rPr>
              <w:t>人普资料汇编印刷单位成本控制在</w:t>
            </w:r>
            <w:r>
              <w:t>300</w:t>
            </w:r>
            <w:r>
              <w:rPr>
                <w:rFonts w:hint="eastAsia"/>
              </w:rPr>
              <w:t>元内</w:t>
            </w:r>
          </w:p>
        </w:tc>
        <w:tc>
          <w:tcPr>
            <w:tcW w:w="2551" w:type="dxa"/>
            <w:vAlign w:val="center"/>
          </w:tcPr>
          <w:p>
            <w:pPr>
              <w:pStyle w:val="14"/>
            </w:pPr>
            <w:r>
              <w:rPr>
                <w:rFonts w:hint="eastAsia"/>
              </w:rPr>
              <w:t>≤</w:t>
            </w:r>
            <w:r>
              <w:t>300</w:t>
            </w:r>
            <w:r>
              <w:rPr>
                <w:rFonts w:hint="eastAsia"/>
              </w:rPr>
              <w:t>元</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效益指标</w:t>
            </w:r>
          </w:p>
        </w:tc>
        <w:tc>
          <w:tcPr>
            <w:tcW w:w="2268" w:type="dxa"/>
            <w:vAlign w:val="center"/>
          </w:tcPr>
          <w:p>
            <w:pPr>
              <w:pStyle w:val="14"/>
            </w:pPr>
            <w:r>
              <w:rPr>
                <w:rFonts w:hint="eastAsia"/>
              </w:rPr>
              <w:t>可持续影响指标</w:t>
            </w:r>
          </w:p>
        </w:tc>
        <w:tc>
          <w:tcPr>
            <w:tcW w:w="2835" w:type="dxa"/>
            <w:vAlign w:val="center"/>
          </w:tcPr>
          <w:p>
            <w:pPr>
              <w:pStyle w:val="14"/>
            </w:pPr>
            <w:r>
              <w:rPr>
                <w:rFonts w:hint="eastAsia"/>
              </w:rPr>
              <w:t>人普资料对人口政策的持续影响力</w:t>
            </w:r>
          </w:p>
        </w:tc>
        <w:tc>
          <w:tcPr>
            <w:tcW w:w="2835" w:type="dxa"/>
            <w:vAlign w:val="center"/>
          </w:tcPr>
          <w:p>
            <w:pPr>
              <w:pStyle w:val="14"/>
            </w:pPr>
            <w:r>
              <w:rPr>
                <w:rFonts w:hint="eastAsia"/>
              </w:rPr>
              <w:t>人普资料对人口政策的持续影响力</w:t>
            </w:r>
          </w:p>
        </w:tc>
        <w:tc>
          <w:tcPr>
            <w:tcW w:w="2551" w:type="dxa"/>
            <w:vAlign w:val="center"/>
          </w:tcPr>
          <w:p>
            <w:pPr>
              <w:pStyle w:val="14"/>
            </w:pPr>
            <w:r>
              <w:rPr>
                <w:rFonts w:hint="eastAsia"/>
              </w:rPr>
              <w:t>≥</w:t>
            </w:r>
            <w:r>
              <w:t>10</w:t>
            </w:r>
            <w:r>
              <w:rPr>
                <w:rFonts w:hint="eastAsia"/>
              </w:rPr>
              <w:t>年</w:t>
            </w:r>
          </w:p>
        </w:tc>
        <w:tc>
          <w:tcPr>
            <w:tcW w:w="2268" w:type="dxa"/>
            <w:vAlign w:val="center"/>
          </w:tcPr>
          <w:p>
            <w:pPr>
              <w:pStyle w:val="14"/>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rPr>
                <w:rFonts w:hint="eastAsia"/>
              </w:rPr>
              <w:t>满意度指标</w:t>
            </w:r>
          </w:p>
        </w:tc>
        <w:tc>
          <w:tcPr>
            <w:tcW w:w="2268" w:type="dxa"/>
            <w:vAlign w:val="center"/>
          </w:tcPr>
          <w:p>
            <w:pPr>
              <w:pStyle w:val="14"/>
            </w:pPr>
            <w:r>
              <w:rPr>
                <w:rFonts w:hint="eastAsia"/>
              </w:rPr>
              <w:t>服务对象满意度指标</w:t>
            </w:r>
          </w:p>
        </w:tc>
        <w:tc>
          <w:tcPr>
            <w:tcW w:w="2835" w:type="dxa"/>
            <w:vAlign w:val="center"/>
          </w:tcPr>
          <w:p>
            <w:pPr>
              <w:pStyle w:val="14"/>
            </w:pPr>
            <w:r>
              <w:rPr>
                <w:rFonts w:hint="eastAsia"/>
              </w:rPr>
              <w:t>人普资料使用单位的满意度</w:t>
            </w:r>
          </w:p>
        </w:tc>
        <w:tc>
          <w:tcPr>
            <w:tcW w:w="2835" w:type="dxa"/>
            <w:vAlign w:val="center"/>
          </w:tcPr>
          <w:p>
            <w:pPr>
              <w:pStyle w:val="14"/>
            </w:pPr>
            <w:r>
              <w:rPr>
                <w:rFonts w:hint="eastAsia"/>
              </w:rPr>
              <w:t>人普资料使用单位的满意程度</w:t>
            </w:r>
          </w:p>
        </w:tc>
        <w:tc>
          <w:tcPr>
            <w:tcW w:w="2551" w:type="dxa"/>
            <w:vAlign w:val="center"/>
          </w:tcPr>
          <w:p>
            <w:pPr>
              <w:pStyle w:val="14"/>
            </w:pPr>
            <w:r>
              <w:rPr>
                <w:rFonts w:hint="eastAsia"/>
              </w:rPr>
              <w:t>≥</w:t>
            </w:r>
            <w:r>
              <w:t>95%</w:t>
            </w:r>
          </w:p>
        </w:tc>
        <w:tc>
          <w:tcPr>
            <w:tcW w:w="2268" w:type="dxa"/>
            <w:vAlign w:val="center"/>
          </w:tcPr>
          <w:p>
            <w:pPr>
              <w:pStyle w:val="14"/>
            </w:pPr>
            <w:r>
              <w:rPr>
                <w:rFonts w:hint="eastAsia"/>
              </w:rPr>
              <w:t>计划标准</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hint="eastAsia" w:ascii="黑体" w:hAnsi="黑体" w:eastAsia="黑体" w:cs="黑体"/>
          <w:color w:val="000000"/>
          <w:sz w:val="32"/>
        </w:rPr>
        <w:t>六、政府采购预算情况</w:t>
      </w:r>
      <w:bookmarkEnd w:id="14"/>
    </w:p>
    <w:p>
      <w:pPr>
        <w:spacing w:line="500" w:lineRule="exact"/>
        <w:ind w:firstLine="560"/>
        <w:jc w:val="both"/>
      </w:pPr>
      <w:r>
        <w:rPr>
          <w:rFonts w:eastAsia="方正仿宋_GBK"/>
          <w:color w:val="000000"/>
          <w:sz w:val="28"/>
        </w:rPr>
        <w:t>2022</w:t>
      </w:r>
      <w:r>
        <w:rPr>
          <w:rFonts w:hint="eastAsia" w:eastAsia="方正仿宋_GBK"/>
          <w:color w:val="000000"/>
          <w:sz w:val="28"/>
        </w:rPr>
        <w:t>年，霸州市统计局</w:t>
      </w:r>
      <w:r>
        <w:rPr>
          <w:rFonts w:hint="eastAsia" w:eastAsia="方正仿宋_GBK"/>
          <w:color w:val="000000"/>
          <w:sz w:val="28"/>
          <w:lang w:val="en-US" w:eastAsia="zh-CN"/>
        </w:rPr>
        <w:t>本级</w:t>
      </w:r>
      <w:r>
        <w:rPr>
          <w:rFonts w:hint="eastAsia" w:eastAsia="方正仿宋_GBK"/>
          <w:color w:val="000000"/>
          <w:sz w:val="28"/>
        </w:rPr>
        <w:t>安排政府采购预算</w:t>
      </w:r>
      <w:r>
        <w:rPr>
          <w:rFonts w:eastAsia="方正仿宋_GBK"/>
          <w:color w:val="000000"/>
          <w:sz w:val="28"/>
        </w:rPr>
        <w:t>0.30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lang w:val="en-US" w:eastAsia="zh-CN"/>
        </w:rPr>
        <w:t>单位</w:t>
      </w:r>
      <w:r>
        <w:rPr>
          <w:rFonts w:hint="eastAsia" w:ascii="方正小标宋_GBK" w:hAnsi="方正小标宋_GBK" w:eastAsia="方正小标宋_GBK" w:cs="方正小标宋_GBK"/>
          <w:color w:val="000000"/>
          <w:sz w:val="36"/>
        </w:rPr>
        <w:t>政府采购预算</w:t>
      </w:r>
    </w:p>
    <w:tbl>
      <w:tblPr>
        <w:tblStyle w:val="7"/>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112001霸州市统计局本级</w:t>
            </w:r>
          </w:p>
        </w:tc>
        <w:tc>
          <w:tcPr>
            <w:tcW w:w="8676" w:type="dxa"/>
            <w:gridSpan w:val="9"/>
            <w:tcBorders>
              <w:top w:val="single" w:color="FFFFFF" w:sz="6" w:space="0"/>
              <w:left w:val="single" w:color="FFFFFF" w:sz="6" w:space="0"/>
              <w:right w:val="single" w:color="FFFFFF" w:sz="6" w:space="0"/>
            </w:tcBorders>
            <w:vAlign w:val="center"/>
          </w:tcPr>
          <w:p>
            <w:pPr>
              <w:pStyle w:val="26"/>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rPr>
                <w:rFonts w:hint="eastAsia"/>
              </w:rPr>
              <w:t>政府采购项目来源</w:t>
            </w:r>
          </w:p>
        </w:tc>
        <w:tc>
          <w:tcPr>
            <w:tcW w:w="1134" w:type="dxa"/>
            <w:vMerge w:val="restart"/>
            <w:vAlign w:val="center"/>
          </w:tcPr>
          <w:p>
            <w:pPr>
              <w:pStyle w:val="12"/>
            </w:pPr>
            <w:r>
              <w:rPr>
                <w:rFonts w:hint="eastAsia"/>
              </w:rPr>
              <w:t>采购物品名称</w:t>
            </w:r>
          </w:p>
        </w:tc>
        <w:tc>
          <w:tcPr>
            <w:tcW w:w="1134" w:type="dxa"/>
            <w:vMerge w:val="restart"/>
            <w:vAlign w:val="center"/>
          </w:tcPr>
          <w:p>
            <w:pPr>
              <w:pStyle w:val="12"/>
            </w:pPr>
            <w:r>
              <w:rPr>
                <w:rFonts w:hint="eastAsia"/>
              </w:rPr>
              <w:t>政府采购目录序号</w:t>
            </w:r>
          </w:p>
        </w:tc>
        <w:tc>
          <w:tcPr>
            <w:tcW w:w="709" w:type="dxa"/>
            <w:vMerge w:val="restart"/>
            <w:vAlign w:val="center"/>
          </w:tcPr>
          <w:p>
            <w:pPr>
              <w:pStyle w:val="12"/>
            </w:pPr>
            <w:r>
              <w:rPr>
                <w:rFonts w:hint="eastAsia"/>
              </w:rPr>
              <w:t>计量</w:t>
            </w:r>
            <w:r>
              <w:t xml:space="preserve">  </w:t>
            </w:r>
            <w:r>
              <w:rPr>
                <w:rFonts w:hint="eastAsia"/>
              </w:rPr>
              <w:t>单位</w:t>
            </w:r>
          </w:p>
        </w:tc>
        <w:tc>
          <w:tcPr>
            <w:tcW w:w="850" w:type="dxa"/>
            <w:vMerge w:val="restart"/>
            <w:vAlign w:val="center"/>
          </w:tcPr>
          <w:p>
            <w:pPr>
              <w:pStyle w:val="12"/>
            </w:pPr>
            <w:r>
              <w:rPr>
                <w:rFonts w:hint="eastAsia"/>
              </w:rPr>
              <w:t>数量</w:t>
            </w:r>
          </w:p>
        </w:tc>
        <w:tc>
          <w:tcPr>
            <w:tcW w:w="850" w:type="dxa"/>
            <w:vMerge w:val="restart"/>
            <w:vAlign w:val="center"/>
          </w:tcPr>
          <w:p>
            <w:pPr>
              <w:pStyle w:val="12"/>
            </w:pPr>
            <w:r>
              <w:rPr>
                <w:rFonts w:hint="eastAsia"/>
              </w:rPr>
              <w:t>单价</w:t>
            </w:r>
          </w:p>
        </w:tc>
        <w:tc>
          <w:tcPr>
            <w:tcW w:w="7712" w:type="dxa"/>
            <w:gridSpan w:val="8"/>
            <w:vAlign w:val="center"/>
          </w:tcPr>
          <w:p>
            <w:pPr>
              <w:pStyle w:val="12"/>
            </w:pPr>
            <w:r>
              <w:rPr>
                <w:rFonts w:hint="eastAsia"/>
              </w:rPr>
              <w:t>政府采购金额（当年部门预算安排资金）</w:t>
            </w:r>
          </w:p>
        </w:tc>
        <w:tc>
          <w:tcPr>
            <w:tcW w:w="964" w:type="dxa"/>
            <w:vMerge w:val="restart"/>
            <w:vAlign w:val="center"/>
          </w:tcPr>
          <w:p>
            <w:pPr>
              <w:pStyle w:val="12"/>
            </w:pPr>
            <w:r>
              <w:t>2022</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rPr>
                <w:rFonts w:hint="eastAsia"/>
              </w:rPr>
              <w:t>项目名称</w:t>
            </w:r>
          </w:p>
        </w:tc>
        <w:tc>
          <w:tcPr>
            <w:tcW w:w="964" w:type="dxa"/>
            <w:vAlign w:val="center"/>
          </w:tcPr>
          <w:p>
            <w:pPr>
              <w:pStyle w:val="12"/>
            </w:pPr>
            <w:r>
              <w:rPr>
                <w:rFonts w:hint="eastAsia"/>
              </w:rPr>
              <w:t>预算</w:t>
            </w:r>
            <w:r>
              <w:t xml:space="preserve">    </w:t>
            </w:r>
            <w:r>
              <w:rPr>
                <w:rFonts w:hint="eastAsia"/>
              </w:rPr>
              <w:t>资金</w:t>
            </w:r>
          </w:p>
        </w:tc>
        <w:tc>
          <w:tcPr>
            <w:tcW w:w="1134" w:type="dxa"/>
            <w:vMerge w:val="continue"/>
            <w:vAlign w:val="top"/>
          </w:tcPr>
          <w:p/>
        </w:tc>
        <w:tc>
          <w:tcPr>
            <w:tcW w:w="1134" w:type="dxa"/>
            <w:vMerge w:val="continue"/>
            <w:vAlign w:val="top"/>
          </w:tcPr>
          <w:p/>
        </w:tc>
        <w:tc>
          <w:tcPr>
            <w:tcW w:w="709" w:type="dxa"/>
            <w:vMerge w:val="continue"/>
            <w:vAlign w:val="top"/>
          </w:tcPr>
          <w:p/>
        </w:tc>
        <w:tc>
          <w:tcPr>
            <w:tcW w:w="850" w:type="dxa"/>
            <w:vMerge w:val="continue"/>
            <w:vAlign w:val="top"/>
          </w:tcPr>
          <w:p/>
        </w:tc>
        <w:tc>
          <w:tcPr>
            <w:tcW w:w="850" w:type="dxa"/>
            <w:vMerge w:val="continue"/>
            <w:vAlign w:val="top"/>
          </w:tcPr>
          <w:p/>
        </w:tc>
        <w:tc>
          <w:tcPr>
            <w:tcW w:w="964" w:type="dxa"/>
            <w:vAlign w:val="center"/>
          </w:tcPr>
          <w:p>
            <w:pPr>
              <w:pStyle w:val="12"/>
            </w:pPr>
            <w:r>
              <w:rPr>
                <w:rFonts w:hint="eastAsia"/>
              </w:rPr>
              <w:t>合计</w:t>
            </w:r>
          </w:p>
        </w:tc>
        <w:tc>
          <w:tcPr>
            <w:tcW w:w="964" w:type="dxa"/>
            <w:vAlign w:val="center"/>
          </w:tcPr>
          <w:p>
            <w:pPr>
              <w:pStyle w:val="12"/>
            </w:pPr>
            <w:r>
              <w:rPr>
                <w:rFonts w:hint="eastAsia"/>
              </w:rPr>
              <w:t>一般公共预算拨款</w:t>
            </w:r>
          </w:p>
        </w:tc>
        <w:tc>
          <w:tcPr>
            <w:tcW w:w="964" w:type="dxa"/>
            <w:vAlign w:val="center"/>
          </w:tcPr>
          <w:p>
            <w:pPr>
              <w:pStyle w:val="12"/>
            </w:pPr>
            <w:r>
              <w:rPr>
                <w:rFonts w:hint="eastAsia"/>
              </w:rPr>
              <w:t>基金预算拨款</w:t>
            </w:r>
          </w:p>
        </w:tc>
        <w:tc>
          <w:tcPr>
            <w:tcW w:w="964" w:type="dxa"/>
            <w:vAlign w:val="center"/>
          </w:tcPr>
          <w:p>
            <w:pPr>
              <w:pStyle w:val="12"/>
            </w:pPr>
            <w:r>
              <w:rPr>
                <w:rFonts w:hint="eastAsia"/>
              </w:rPr>
              <w:t>国有资本经营预算拨款</w:t>
            </w:r>
          </w:p>
        </w:tc>
        <w:tc>
          <w:tcPr>
            <w:tcW w:w="964" w:type="dxa"/>
            <w:vAlign w:val="center"/>
          </w:tcPr>
          <w:p>
            <w:pPr>
              <w:pStyle w:val="12"/>
            </w:pPr>
            <w:r>
              <w:rPr>
                <w:rFonts w:hint="eastAsia"/>
              </w:rPr>
              <w:t>财政专户核拨</w:t>
            </w:r>
          </w:p>
        </w:tc>
        <w:tc>
          <w:tcPr>
            <w:tcW w:w="964" w:type="dxa"/>
            <w:vAlign w:val="center"/>
          </w:tcPr>
          <w:p>
            <w:pPr>
              <w:pStyle w:val="12"/>
            </w:pPr>
            <w:r>
              <w:rPr>
                <w:rFonts w:hint="eastAsia"/>
              </w:rPr>
              <w:t>单位</w:t>
            </w:r>
            <w:r>
              <w:t xml:space="preserve">    </w:t>
            </w:r>
            <w:r>
              <w:rPr>
                <w:rFonts w:hint="eastAsia"/>
              </w:rPr>
              <w:t>资金</w:t>
            </w:r>
          </w:p>
        </w:tc>
        <w:tc>
          <w:tcPr>
            <w:tcW w:w="964" w:type="dxa"/>
            <w:vAlign w:val="center"/>
          </w:tcPr>
          <w:p>
            <w:pPr>
              <w:pStyle w:val="12"/>
            </w:pPr>
            <w:r>
              <w:rPr>
                <w:rFonts w:hint="eastAsia"/>
              </w:rPr>
              <w:t>财政拨</w:t>
            </w:r>
            <w:r>
              <w:t xml:space="preserve">    </w:t>
            </w:r>
            <w:r>
              <w:rPr>
                <w:rFonts w:hint="eastAsia"/>
              </w:rPr>
              <w:t>款结转</w:t>
            </w:r>
          </w:p>
        </w:tc>
        <w:tc>
          <w:tcPr>
            <w:tcW w:w="964" w:type="dxa"/>
            <w:vAlign w:val="center"/>
          </w:tcPr>
          <w:p>
            <w:pPr>
              <w:pStyle w:val="12"/>
            </w:pPr>
            <w:r>
              <w:rPr>
                <w:rFonts w:hint="eastAsia"/>
              </w:rPr>
              <w:t>非财政</w:t>
            </w:r>
            <w:r>
              <w:t xml:space="preserve">    </w:t>
            </w:r>
            <w:r>
              <w:rPr>
                <w:rFonts w:hint="eastAsia"/>
              </w:rPr>
              <w:t>拨款结</w:t>
            </w:r>
            <w:r>
              <w:t xml:space="preserve">    </w:t>
            </w:r>
            <w:r>
              <w:rPr>
                <w:rFonts w:hint="eastAsia"/>
              </w:rPr>
              <w:t>转结余</w:t>
            </w:r>
          </w:p>
        </w:tc>
        <w:tc>
          <w:tcPr>
            <w:tcW w:w="964" w:type="dxa"/>
            <w:vMerge w:val="continue"/>
            <w:vAlign w:val="top"/>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合</w:t>
            </w:r>
            <w:r>
              <w:t xml:space="preserve">  </w:t>
            </w:r>
            <w:r>
              <w:rPr>
                <w:rFonts w:hint="eastAsia"/>
              </w:rPr>
              <w:t>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0.30</w:t>
            </w:r>
          </w:p>
        </w:tc>
        <w:tc>
          <w:tcPr>
            <w:tcW w:w="964" w:type="dxa"/>
            <w:vAlign w:val="center"/>
          </w:tcPr>
          <w:p>
            <w:pPr>
              <w:pStyle w:val="17"/>
            </w:pPr>
            <w:r>
              <w:t>0.30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rPr>
                <w:rFonts w:hint="eastAsia"/>
              </w:rPr>
              <w:t>霸州市统计局本级小计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0.30</w:t>
            </w:r>
          </w:p>
        </w:tc>
        <w:tc>
          <w:tcPr>
            <w:tcW w:w="964" w:type="dxa"/>
            <w:vAlign w:val="center"/>
          </w:tcPr>
          <w:p>
            <w:pPr>
              <w:pStyle w:val="17"/>
            </w:pPr>
            <w:r>
              <w:t>0.30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rPr>
                <w:rFonts w:hint="eastAsia"/>
              </w:rPr>
              <w:t>公用类项目</w:t>
            </w:r>
          </w:p>
        </w:tc>
        <w:tc>
          <w:tcPr>
            <w:tcW w:w="964" w:type="dxa"/>
            <w:vAlign w:val="center"/>
          </w:tcPr>
          <w:p>
            <w:pPr>
              <w:pStyle w:val="13"/>
            </w:pPr>
            <w:r>
              <w:t>78.63</w:t>
            </w:r>
          </w:p>
        </w:tc>
        <w:tc>
          <w:tcPr>
            <w:tcW w:w="1134" w:type="dxa"/>
            <w:vAlign w:val="center"/>
          </w:tcPr>
          <w:p>
            <w:pPr>
              <w:pStyle w:val="14"/>
            </w:pPr>
            <w:r>
              <w:rPr>
                <w:rFonts w:hint="eastAsia"/>
              </w:rPr>
              <w:t>其他柜类</w:t>
            </w:r>
          </w:p>
        </w:tc>
        <w:tc>
          <w:tcPr>
            <w:tcW w:w="1134" w:type="dxa"/>
            <w:vAlign w:val="center"/>
          </w:tcPr>
          <w:p>
            <w:pPr>
              <w:pStyle w:val="14"/>
            </w:pPr>
            <w:r>
              <w:t>A060599</w:t>
            </w:r>
          </w:p>
        </w:tc>
        <w:tc>
          <w:tcPr>
            <w:tcW w:w="709" w:type="dxa"/>
            <w:vAlign w:val="center"/>
          </w:tcPr>
          <w:p>
            <w:pPr>
              <w:pStyle w:val="15"/>
            </w:pPr>
            <w:r>
              <w:rPr>
                <w:rFonts w:hint="eastAsia"/>
              </w:rPr>
              <w:t>个</w:t>
            </w:r>
          </w:p>
        </w:tc>
        <w:tc>
          <w:tcPr>
            <w:tcW w:w="850" w:type="dxa"/>
            <w:vAlign w:val="center"/>
          </w:tcPr>
          <w:p>
            <w:pPr>
              <w:pStyle w:val="13"/>
            </w:pPr>
            <w:r>
              <w:t>5</w:t>
            </w:r>
          </w:p>
        </w:tc>
        <w:tc>
          <w:tcPr>
            <w:tcW w:w="850" w:type="dxa"/>
            <w:vAlign w:val="center"/>
          </w:tcPr>
          <w:p>
            <w:pPr>
              <w:pStyle w:val="13"/>
            </w:pPr>
            <w:r>
              <w:t>0.06</w:t>
            </w:r>
          </w:p>
        </w:tc>
        <w:tc>
          <w:tcPr>
            <w:tcW w:w="964" w:type="dxa"/>
            <w:vAlign w:val="center"/>
          </w:tcPr>
          <w:p>
            <w:pPr>
              <w:pStyle w:val="13"/>
            </w:pPr>
            <w:r>
              <w:t>0.30</w:t>
            </w:r>
          </w:p>
        </w:tc>
        <w:tc>
          <w:tcPr>
            <w:tcW w:w="964" w:type="dxa"/>
            <w:vAlign w:val="center"/>
          </w:tcPr>
          <w:p>
            <w:pPr>
              <w:pStyle w:val="13"/>
            </w:pPr>
            <w:r>
              <w:t>0.30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0.30</w:t>
            </w:r>
          </w:p>
        </w:tc>
      </w:tr>
    </w:tbl>
    <w:p>
      <w:pPr>
        <w:spacing w:line="500" w:lineRule="exact"/>
        <w:ind w:firstLine="420"/>
        <w:jc w:val="both"/>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hint="eastAsia" w:ascii="黑体" w:hAnsi="黑体" w:eastAsia="黑体" w:cs="黑体"/>
          <w:color w:val="000000"/>
          <w:sz w:val="32"/>
        </w:rPr>
        <w:t>七、国有资产信息</w:t>
      </w:r>
      <w:bookmarkEnd w:id="15"/>
    </w:p>
    <w:p>
      <w:pPr>
        <w:spacing w:line="500" w:lineRule="exact"/>
        <w:ind w:firstLine="560"/>
        <w:jc w:val="both"/>
      </w:pPr>
      <w:r>
        <w:rPr>
          <w:rFonts w:hint="eastAsia" w:eastAsia="方正仿宋_GBK"/>
          <w:color w:val="000000"/>
          <w:sz w:val="28"/>
        </w:rPr>
        <w:t>霸州市统计局</w:t>
      </w:r>
      <w:r>
        <w:rPr>
          <w:rFonts w:hint="eastAsia" w:eastAsia="方正仿宋_GBK"/>
          <w:color w:val="000000"/>
          <w:sz w:val="28"/>
          <w:lang w:val="en-US" w:eastAsia="zh-CN"/>
        </w:rPr>
        <w:t>本级</w:t>
      </w:r>
      <w:r>
        <w:rPr>
          <w:rFonts w:hint="eastAsia" w:eastAsia="方正仿宋_GBK"/>
          <w:color w:val="000000"/>
          <w:sz w:val="28"/>
        </w:rPr>
        <w:t>上年末固定资产金额为</w:t>
      </w:r>
      <w:r>
        <w:rPr>
          <w:rFonts w:hint="eastAsia" w:eastAsia="方正仿宋_GBK"/>
          <w:color w:val="000000"/>
          <w:sz w:val="28"/>
          <w:lang w:val="en-US" w:eastAsia="zh-CN"/>
        </w:rPr>
        <w:t>405.17</w:t>
      </w:r>
      <w:r>
        <w:rPr>
          <w:rFonts w:hint="eastAsia" w:eastAsia="方正仿宋_GBK"/>
          <w:color w:val="000000"/>
          <w:sz w:val="28"/>
        </w:rPr>
        <w:t>万元（详见下表）。本年度拟购置固定资产总额为</w:t>
      </w:r>
      <w:r>
        <w:rPr>
          <w:rFonts w:hint="eastAsia" w:eastAsia="方正仿宋_GBK"/>
          <w:color w:val="000000"/>
          <w:sz w:val="28"/>
          <w:lang w:val="en-US" w:eastAsia="zh-CN"/>
        </w:rPr>
        <w:t>0.3</w:t>
      </w:r>
      <w:r>
        <w:rPr>
          <w:rFonts w:hint="eastAsia" w:eastAsia="方正仿宋_GBK"/>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lang w:val="en-US" w:eastAsia="zh-CN"/>
        </w:rPr>
        <w:t>单位</w:t>
      </w:r>
      <w:r>
        <w:rPr>
          <w:rFonts w:hint="eastAsia" w:ascii="方正小标宋_GBK" w:hAnsi="方正小标宋_GBK" w:eastAsia="方正小标宋_GBK" w:cs="方正小标宋_GBK"/>
          <w:color w:val="000000"/>
          <w:sz w:val="36"/>
        </w:rPr>
        <w:t>固定资产占用情况表</w:t>
      </w:r>
    </w:p>
    <w:tbl>
      <w:tblPr>
        <w:tblStyle w:val="7"/>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112001霸州市统计局本级</w:t>
            </w:r>
          </w:p>
        </w:tc>
        <w:tc>
          <w:tcPr>
            <w:tcW w:w="5670" w:type="dxa"/>
            <w:gridSpan w:val="2"/>
            <w:tcBorders>
              <w:top w:val="single" w:color="FFFFFF" w:sz="6" w:space="0"/>
              <w:left w:val="single" w:color="FFFFFF" w:sz="6" w:space="0"/>
              <w:right w:val="single" w:color="FFFFFF" w:sz="6" w:space="0"/>
            </w:tcBorders>
            <w:vAlign w:val="center"/>
          </w:tcPr>
          <w:p>
            <w:pPr>
              <w:pStyle w:val="9"/>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rPr>
                <w:rFonts w:hint="eastAsia"/>
              </w:rPr>
              <w:t>项</w:t>
            </w:r>
            <w:r>
              <w:t xml:space="preserve">   </w:t>
            </w:r>
            <w:r>
              <w:rPr>
                <w:rFonts w:hint="eastAsia"/>
              </w:rPr>
              <w:t>目</w:t>
            </w:r>
          </w:p>
        </w:tc>
        <w:tc>
          <w:tcPr>
            <w:tcW w:w="2835" w:type="dxa"/>
            <w:vAlign w:val="center"/>
          </w:tcPr>
          <w:p>
            <w:pPr>
              <w:pStyle w:val="12"/>
            </w:pPr>
            <w:r>
              <w:rPr>
                <w:rFonts w:hint="eastAsia"/>
              </w:rPr>
              <w:t>数量</w:t>
            </w:r>
          </w:p>
        </w:tc>
        <w:tc>
          <w:tcPr>
            <w:tcW w:w="2835" w:type="dxa"/>
            <w:vAlign w:val="center"/>
          </w:tcPr>
          <w:p>
            <w:pPr>
              <w:pStyle w:val="12"/>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资产总额</w:t>
            </w:r>
          </w:p>
        </w:tc>
        <w:tc>
          <w:tcPr>
            <w:tcW w:w="2835" w:type="dxa"/>
            <w:vAlign w:val="center"/>
          </w:tcPr>
          <w:p>
            <w:pPr>
              <w:pStyle w:val="14"/>
            </w:pPr>
            <w:r>
              <w:rPr>
                <w:rFonts w:hint="eastAsia"/>
              </w:rPr>
              <w:t>——</w:t>
            </w:r>
          </w:p>
        </w:tc>
        <w:tc>
          <w:tcPr>
            <w:tcW w:w="2835" w:type="dxa"/>
            <w:vAlign w:val="center"/>
          </w:tcPr>
          <w:p>
            <w:pPr>
              <w:pStyle w:val="14"/>
            </w:pPr>
            <w:r>
              <w:rPr>
                <w:rFonts w:hint="eastAsia"/>
                <w:lang w:val="en-US" w:eastAsia="zh-CN"/>
              </w:rPr>
              <w:t>405.17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1、房屋（平方米）</w:t>
            </w:r>
          </w:p>
        </w:tc>
        <w:tc>
          <w:tcPr>
            <w:tcW w:w="2835" w:type="dxa"/>
            <w:vAlign w:val="center"/>
          </w:tcPr>
          <w:p>
            <w:pPr>
              <w:pStyle w:val="14"/>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 xml:space="preserve">   其中：办公用房（平方米）</w:t>
            </w:r>
          </w:p>
        </w:tc>
        <w:tc>
          <w:tcPr>
            <w:tcW w:w="2835" w:type="dxa"/>
            <w:vAlign w:val="center"/>
          </w:tcPr>
          <w:p>
            <w:pPr>
              <w:pStyle w:val="14"/>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2、车辆（台、辆）</w:t>
            </w:r>
          </w:p>
        </w:tc>
        <w:tc>
          <w:tcPr>
            <w:tcW w:w="2835" w:type="dxa"/>
            <w:vAlign w:val="center"/>
          </w:tcPr>
          <w:p>
            <w:pPr>
              <w:pStyle w:val="14"/>
            </w:pPr>
            <w:r>
              <w:rPr>
                <w:rFonts w:hint="eastAsia"/>
                <w:lang w:val="en-US" w:eastAsia="zh-CN"/>
              </w:rPr>
              <w:t>1</w:t>
            </w:r>
          </w:p>
        </w:tc>
        <w:tc>
          <w:tcPr>
            <w:tcW w:w="2835" w:type="dxa"/>
            <w:vAlign w:val="center"/>
          </w:tcPr>
          <w:p>
            <w:pPr>
              <w:pStyle w:val="14"/>
            </w:pPr>
            <w:r>
              <w:rPr>
                <w:rFonts w:hint="eastAsia"/>
                <w:lang w:val="en-US" w:eastAsia="zh-CN"/>
              </w:rPr>
              <w:t>19.77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3、单价在20万元以上的设备</w:t>
            </w:r>
          </w:p>
        </w:tc>
        <w:tc>
          <w:tcPr>
            <w:tcW w:w="2835" w:type="dxa"/>
            <w:vAlign w:val="center"/>
          </w:tcPr>
          <w:p>
            <w:pPr>
              <w:pStyle w:val="14"/>
            </w:pPr>
          </w:p>
        </w:tc>
        <w:tc>
          <w:tcPr>
            <w:tcW w:w="2835"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rPr>
                <w:rFonts w:hint="eastAsia"/>
              </w:rPr>
              <w:t>4、其他固定资产</w:t>
            </w:r>
          </w:p>
        </w:tc>
        <w:tc>
          <w:tcPr>
            <w:tcW w:w="2835" w:type="dxa"/>
            <w:vAlign w:val="center"/>
          </w:tcPr>
          <w:p>
            <w:pPr>
              <w:pStyle w:val="14"/>
            </w:pPr>
            <w:r>
              <w:rPr>
                <w:rFonts w:hint="eastAsia"/>
                <w:lang w:val="en-US" w:eastAsia="zh-CN"/>
              </w:rPr>
              <w:t>1919</w:t>
            </w:r>
          </w:p>
        </w:tc>
        <w:tc>
          <w:tcPr>
            <w:tcW w:w="2835" w:type="dxa"/>
            <w:vAlign w:val="center"/>
          </w:tcPr>
          <w:p>
            <w:pPr>
              <w:pStyle w:val="14"/>
            </w:pPr>
            <w:r>
              <w:rPr>
                <w:rFonts w:hint="eastAsia"/>
                <w:lang w:val="en-US" w:eastAsia="zh-CN"/>
              </w:rPr>
              <w:t>385.40</w:t>
            </w:r>
          </w:p>
        </w:tc>
      </w:tr>
    </w:tbl>
    <w:p>
      <w:pPr>
        <w:ind w:firstLine="640"/>
      </w:pPr>
      <w:r>
        <w:rPr>
          <w:rFonts w:eastAsia="方正仿宋_GBK"/>
          <w:color w:val="000000"/>
          <w:sz w:val="32"/>
        </w:rPr>
        <w:t xml:space="preserve"> </w:t>
      </w:r>
      <w:bookmarkStart w:id="16" w:name="_Toc_3_3_0000000017"/>
      <w:r>
        <w:rPr>
          <w:rFonts w:hint="eastAsia" w:ascii="黑体" w:hAnsi="黑体" w:eastAsia="黑体" w:cs="黑体"/>
          <w:color w:val="000000"/>
          <w:sz w:val="32"/>
        </w:rPr>
        <w:t>八、名词解释</w:t>
      </w:r>
      <w:bookmarkEnd w:id="16"/>
    </w:p>
    <w:p>
      <w:pPr>
        <w:spacing w:line="500" w:lineRule="exact"/>
        <w:ind w:firstLine="560"/>
        <w:jc w:val="both"/>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市</w:t>
      </w:r>
      <w:r>
        <w:rPr>
          <w:rFonts w:hint="eastAsia" w:eastAsia="方正仿宋_GBK"/>
          <w:color w:val="000000"/>
          <w:sz w:val="28"/>
        </w:rPr>
        <w:t>级财政当年拨付的资金。</w:t>
      </w:r>
    </w:p>
    <w:p>
      <w:pPr>
        <w:spacing w:line="500" w:lineRule="exact"/>
        <w:ind w:firstLine="560"/>
        <w:jc w:val="both"/>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jc w:val="both"/>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jc w:val="both"/>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jc w:val="both"/>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jc w:val="both"/>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jc w:val="both"/>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val="en-US" w:eastAsia="zh-CN"/>
        </w:rPr>
        <w:t>市</w:t>
      </w:r>
      <w:r>
        <w:rPr>
          <w:rFonts w:hint="eastAsia" w:eastAsia="方正仿宋_GBK"/>
          <w:color w:val="000000"/>
          <w:sz w:val="28"/>
        </w:rPr>
        <w:t>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w:t>
      </w:r>
      <w:r>
        <w:rPr>
          <w:rFonts w:hint="eastAsia" w:eastAsia="方正仿宋_GBK"/>
          <w:color w:val="000000"/>
          <w:sz w:val="28"/>
          <w:lang w:val="en-US" w:eastAsia="zh-CN"/>
        </w:rPr>
        <w:t>市</w:t>
      </w:r>
      <w:r>
        <w:rPr>
          <w:rFonts w:hint="eastAsia" w:eastAsia="方正仿宋_GBK"/>
          <w:color w:val="000000"/>
          <w:sz w:val="28"/>
        </w:rPr>
        <w:t>级</w:t>
      </w:r>
      <w:r>
        <w:rPr>
          <w:rFonts w:hint="eastAsia" w:eastAsia="方正仿宋_GBK"/>
          <w:color w:val="000000"/>
          <w:sz w:val="28"/>
          <w:lang w:val="en-US" w:eastAsia="zh-CN"/>
        </w:rPr>
        <w:t>单位</w:t>
      </w:r>
      <w:r>
        <w:rPr>
          <w:rFonts w:hint="eastAsia"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jc w:val="both"/>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w:t>
      </w:r>
      <w:r>
        <w:rPr>
          <w:rFonts w:hint="eastAsia" w:eastAsia="方正仿宋_GBK"/>
          <w:color w:val="000000"/>
          <w:sz w:val="28"/>
          <w:lang w:val="en-US" w:eastAsia="zh-CN"/>
        </w:rPr>
        <w:t>单位</w:t>
      </w:r>
      <w:r>
        <w:rPr>
          <w:rFonts w:hint="eastAsia"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jc w:val="both"/>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jc w:val="both"/>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jc w:val="both"/>
        <w:outlineLvl w:val="2"/>
      </w:pPr>
      <w:bookmarkStart w:id="17" w:name="_Toc_3_3_0000000018"/>
      <w:r>
        <w:rPr>
          <w:rFonts w:hint="eastAsia" w:ascii="黑体" w:hAnsi="黑体" w:eastAsia="黑体" w:cs="黑体"/>
          <w:color w:val="000000"/>
          <w:sz w:val="32"/>
        </w:rPr>
        <w:t>九、其他需要说明的事项</w:t>
      </w:r>
      <w:bookmarkEnd w:id="17"/>
    </w:p>
    <w:p>
      <w:pPr>
        <w:spacing w:line="500" w:lineRule="exact"/>
        <w:ind w:firstLine="560"/>
        <w:jc w:val="both"/>
      </w:pPr>
      <w:r>
        <w:rPr>
          <w:rFonts w:hint="eastAsia" w:eastAsia="方正仿宋_GBK"/>
          <w:color w:val="000000"/>
          <w:sz w:val="28"/>
        </w:rPr>
        <w:t>我</w:t>
      </w:r>
      <w:r>
        <w:rPr>
          <w:rFonts w:hint="eastAsia" w:eastAsia="方正仿宋_GBK"/>
          <w:color w:val="000000"/>
          <w:sz w:val="28"/>
          <w:lang w:val="en-US" w:eastAsia="zh-CN"/>
        </w:rPr>
        <w:t>单位</w:t>
      </w:r>
      <w:r>
        <w:rPr>
          <w:rFonts w:hint="eastAsia" w:eastAsia="方正仿宋_GBK"/>
          <w:color w:val="000000"/>
          <w:sz w:val="28"/>
        </w:rPr>
        <w:t>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3000509000000000000"/>
    <w:charset w:val="86"/>
    <w:family w:val="auto"/>
    <w:pitch w:val="default"/>
    <w:sig w:usb0="00000000" w:usb1="00000000" w:usb2="00000010" w:usb3="00000000" w:csb0="00040000" w:csb1="00000000"/>
  </w:font>
  <w:font w:name="方正小标宋_GBK">
    <w:altName w:val="宋体"/>
    <w:panose1 w:val="03000509000000000000"/>
    <w:charset w:val="86"/>
    <w:family w:val="auto"/>
    <w:pitch w:val="default"/>
    <w:sig w:usb0="00000000" w:usb1="00000000" w:usb2="00000010" w:usb3="00000000" w:csb0="00040000" w:csb1="00000000"/>
  </w:font>
  <w:font w:name="方正书宋_GBK">
    <w:altName w:val="宋体"/>
    <w:panose1 w:val="03000509000000000000"/>
    <w:charset w:val="86"/>
    <w:family w:val="auto"/>
    <w:pitch w:val="default"/>
    <w:sig w:usb0="00000000" w:usb1="00000000" w:usb2="00000010" w:usb3="00000000" w:csb0="00040000" w:csb1="00000000"/>
  </w:font>
  <w:font w:name="方正楷体_GBK">
    <w:altName w:val="宋体"/>
    <w:panose1 w:val="03000509000000000000"/>
    <w:charset w:val="86"/>
    <w:family w:val="auto"/>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43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3"/>
      <w:numFmt w:val="chineseCounting"/>
      <w:suff w:val="nothing"/>
      <w:lvlText w:val="%1、"/>
      <w:lvlJc w:val="left"/>
    </w:lvl>
  </w:abstractNum>
  <w:abstractNum w:abstractNumId="1">
    <w:nsid w:val="00000005"/>
    <w:multiLevelType w:val="singleLevel"/>
    <w:tmpl w:val="00000005"/>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isplayHorizontalDrawingGridEvery w:val="1"/>
  <w:displayVerticalDrawingGridEvery w:val="1"/>
  <w:characterSpacingControl w:val="doNotCompress"/>
  <w:noLineBreaksAfter w:lang="zh-CN" w:val="$([{£¥·‘“〈《「『【〔〖〝﹙﹛﹝＄（．［｛￡￥"/>
  <w:noLineBreaksBefore w:lang="zh-CN" w:val="!%),.:;&gt;?]}¢¨°·ˇˉ―‖’”…‰′″›℃∶、。〃〉》」』】〕〗〞︶︺︾﹀﹄﹚﹜﹞！＂％＇），．：；？］｀｜｝～￠"/>
  <w:compat>
    <w:spaceForUL/>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I0N2MyNzQ5N2MxMDlkZWNhMzdkM2M2OWE1NjU3ZWUifQ=="/>
  </w:docVars>
  <w:rsids>
    <w:rsidRoot w:val="00000000"/>
    <w:rsid w:val="00B06AE3"/>
    <w:rsid w:val="027F790B"/>
    <w:rsid w:val="090D5AC0"/>
    <w:rsid w:val="0C455BED"/>
    <w:rsid w:val="0DA25129"/>
    <w:rsid w:val="1046769A"/>
    <w:rsid w:val="11DA34F5"/>
    <w:rsid w:val="1F1B090A"/>
    <w:rsid w:val="1FAB4BF5"/>
    <w:rsid w:val="2CED77E3"/>
    <w:rsid w:val="3312788B"/>
    <w:rsid w:val="416B7CF1"/>
    <w:rsid w:val="42F70BD2"/>
    <w:rsid w:val="43D56AEB"/>
    <w:rsid w:val="48B620CF"/>
    <w:rsid w:val="4B492A9E"/>
    <w:rsid w:val="4CA85360"/>
    <w:rsid w:val="528D720F"/>
    <w:rsid w:val="52CC234C"/>
    <w:rsid w:val="596040BD"/>
    <w:rsid w:val="5D8B1FAD"/>
    <w:rsid w:val="625377B6"/>
    <w:rsid w:val="6295249F"/>
    <w:rsid w:val="652266CA"/>
    <w:rsid w:val="65EC3AD1"/>
    <w:rsid w:val="69BE2DFD"/>
    <w:rsid w:val="6B324744"/>
    <w:rsid w:val="6C9E1B12"/>
    <w:rsid w:val="725A1FC5"/>
    <w:rsid w:val="7AD6200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rPr>
      <w:rFonts w:ascii="Times New Roman" w:hAnsi="Times New Roman" w:eastAsia="宋体" w:cs="Times New Roman"/>
      <w:kern w:val="0"/>
      <w:sz w:val="24"/>
      <w:szCs w:val="24"/>
      <w:lang w:val="en-US" w:eastAsia="zh-CN" w:bidi="ar-SA"/>
    </w:rPr>
  </w:style>
  <w:style w:type="character" w:default="1" w:styleId="8">
    <w:name w:val="Default Paragraph Fon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toc 3"/>
    <w:basedOn w:val="1"/>
    <w:next w:val="1"/>
    <w:uiPriority w:val="0"/>
    <w:pPr>
      <w:ind w:left="480"/>
    </w:p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toc 1"/>
    <w:basedOn w:val="1"/>
    <w:next w:val="1"/>
    <w:qFormat/>
    <w:uiPriority w:val="0"/>
    <w:pPr>
      <w:spacing w:before="120"/>
      <w:ind w:firstLine="560"/>
    </w:pPr>
    <w:rPr>
      <w:rFonts w:eastAsia="方正仿宋_GBK"/>
      <w:color w:val="000000"/>
      <w:sz w:val="28"/>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29</Pages>
  <Words>11583</Words>
  <Characters>13239</Characters>
  <Lines>0</Lines>
  <Paragraphs>0</Paragraphs>
  <TotalTime>0</TotalTime>
  <ScaleCrop>false</ScaleCrop>
  <LinksUpToDate>false</LinksUpToDate>
  <CharactersWithSpaces>13431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2022-03-02T07:53:00Z</dcterms:created>
  <dc:creator>mly</dc:creator>
  <cp:lastModifiedBy>ygx</cp:lastModifiedBy>
  <dcterms:modified xsi:type="dcterms:W3CDTF">2023-08-01T01:19:15Z</dcterms:modified>
  <dc:title>mly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DFA9F26696FE431A9635B1F5EE2BBD12</vt:lpwstr>
  </property>
</Properties>
</file>